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44" w:rsidRDefault="00925B4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5B44" w:rsidRDefault="00925B44">
      <w:pPr>
        <w:pStyle w:val="ConsPlusNormal"/>
        <w:ind w:firstLine="540"/>
        <w:jc w:val="both"/>
        <w:outlineLvl w:val="0"/>
      </w:pPr>
    </w:p>
    <w:p w:rsidR="00925B44" w:rsidRDefault="00925B44">
      <w:pPr>
        <w:pStyle w:val="ConsPlusTitle"/>
        <w:jc w:val="center"/>
        <w:outlineLvl w:val="0"/>
      </w:pPr>
      <w:r>
        <w:t>АДМИНИСТРАЦИЯ ПРИМОРСКОГО КРАЯ</w:t>
      </w:r>
    </w:p>
    <w:p w:rsidR="00925B44" w:rsidRDefault="00925B44">
      <w:pPr>
        <w:pStyle w:val="ConsPlusTitle"/>
        <w:jc w:val="both"/>
      </w:pPr>
    </w:p>
    <w:p w:rsidR="00925B44" w:rsidRDefault="00925B44">
      <w:pPr>
        <w:pStyle w:val="ConsPlusTitle"/>
        <w:jc w:val="center"/>
      </w:pPr>
      <w:r>
        <w:t>ПОСТАНОВЛЕНИЕ</w:t>
      </w:r>
    </w:p>
    <w:p w:rsidR="00925B44" w:rsidRDefault="00925B44">
      <w:pPr>
        <w:pStyle w:val="ConsPlusTitle"/>
        <w:jc w:val="center"/>
      </w:pPr>
      <w:r>
        <w:t>от 3 сентября 2019 г. N 569-па</w:t>
      </w:r>
    </w:p>
    <w:p w:rsidR="00925B44" w:rsidRDefault="00925B44">
      <w:pPr>
        <w:pStyle w:val="ConsPlusTitle"/>
        <w:jc w:val="both"/>
      </w:pPr>
    </w:p>
    <w:p w:rsidR="00925B44" w:rsidRDefault="00925B44">
      <w:pPr>
        <w:pStyle w:val="ConsPlusTitle"/>
        <w:jc w:val="center"/>
      </w:pPr>
      <w:r>
        <w:t>О РАБОЧЕЙ ГРУППЕ ПО ВОПРОСАМ ОКАЗАНИЯ</w:t>
      </w:r>
    </w:p>
    <w:p w:rsidR="00925B44" w:rsidRDefault="00925B44">
      <w:pPr>
        <w:pStyle w:val="ConsPlusTitle"/>
        <w:jc w:val="center"/>
      </w:pPr>
      <w:r>
        <w:t>ИМУЩЕСТВЕННОЙ ПОДДЕРЖКИ СУБЪЕКТАМ МАЛОГО И СРЕДНЕГО</w:t>
      </w:r>
    </w:p>
    <w:p w:rsidR="00925B44" w:rsidRDefault="00925B44">
      <w:pPr>
        <w:pStyle w:val="ConsPlusTitle"/>
        <w:jc w:val="center"/>
      </w:pPr>
      <w:r>
        <w:t>ПРЕДПРИНИМАТЕЛЬСТВА НА ТЕРРИТОРИИ ПРИМОРСКОГО КРАЯ</w:t>
      </w:r>
    </w:p>
    <w:p w:rsidR="00925B44" w:rsidRDefault="00925B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5B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5B44" w:rsidRDefault="00925B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B44" w:rsidRDefault="00925B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Приморского края</w:t>
            </w:r>
            <w:proofErr w:type="gramEnd"/>
          </w:p>
          <w:p w:rsidR="00925B44" w:rsidRDefault="00925B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13.04.2020 </w:t>
            </w:r>
            <w:hyperlink r:id="rId6" w:history="1">
              <w:r>
                <w:rPr>
                  <w:color w:val="0000FF"/>
                </w:rPr>
                <w:t>N 326-пп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7" w:history="1">
              <w:r>
                <w:rPr>
                  <w:color w:val="0000FF"/>
                </w:rPr>
                <w:t>N 709-пп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9" w:history="1">
        <w:r>
          <w:rPr>
            <w:color w:val="0000FF"/>
          </w:rPr>
          <w:t>Закона</w:t>
        </w:r>
      </w:hyperlink>
      <w:r>
        <w:t xml:space="preserve"> Приморского края от 1 июля 2008 года N 278-КЗ "О развитии малого и среднего предпринимательства в Приморском крае" Администрация Приморского края постановляет: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1. Создать рабочую группу по вопросам оказания имущественной поддержки субъектам малого и среднего предпринимательства на территории Приморского края.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925B44" w:rsidRDefault="00925B44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состав</w:t>
        </w:r>
      </w:hyperlink>
      <w:r>
        <w:t xml:space="preserve"> рабочей группы по вопросам оказания имущественной поддержки субъектам малого и среднего предпринимательства на территории Приморского края (по должностям);</w:t>
      </w:r>
    </w:p>
    <w:p w:rsidR="00925B44" w:rsidRDefault="00925B44">
      <w:pPr>
        <w:pStyle w:val="ConsPlusNormal"/>
        <w:spacing w:before="220"/>
        <w:ind w:firstLine="540"/>
        <w:jc w:val="both"/>
      </w:pPr>
      <w:hyperlink w:anchor="P74" w:history="1">
        <w:r>
          <w:rPr>
            <w:color w:val="0000FF"/>
          </w:rPr>
          <w:t>Положение</w:t>
        </w:r>
      </w:hyperlink>
      <w:r>
        <w:t xml:space="preserve"> о рабочей группе по вопросам оказания имущественной поддержки субъектам малого и среднего предпринимательства на территории Приморского края.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jc w:val="right"/>
      </w:pPr>
      <w:r>
        <w:t>Губернатор края -</w:t>
      </w:r>
    </w:p>
    <w:p w:rsidR="00925B44" w:rsidRDefault="00925B44">
      <w:pPr>
        <w:pStyle w:val="ConsPlusNormal"/>
        <w:jc w:val="right"/>
      </w:pPr>
      <w:r>
        <w:t>Глава Администрации</w:t>
      </w:r>
    </w:p>
    <w:p w:rsidR="00925B44" w:rsidRDefault="00925B44">
      <w:pPr>
        <w:pStyle w:val="ConsPlusNormal"/>
        <w:jc w:val="right"/>
      </w:pPr>
      <w:r>
        <w:t>Приморского края</w:t>
      </w:r>
    </w:p>
    <w:p w:rsidR="00925B44" w:rsidRDefault="00925B44">
      <w:pPr>
        <w:pStyle w:val="ConsPlusNormal"/>
        <w:jc w:val="right"/>
      </w:pPr>
      <w:r>
        <w:t>О.Н.КОЖЕМЯКО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</w:p>
    <w:p w:rsidR="006821AA" w:rsidRDefault="006821AA">
      <w:pPr>
        <w:pStyle w:val="ConsPlusNormal"/>
        <w:ind w:firstLine="540"/>
        <w:jc w:val="both"/>
      </w:pPr>
      <w:bookmarkStart w:id="0" w:name="_GoBack"/>
      <w:bookmarkEnd w:id="0"/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jc w:val="right"/>
        <w:outlineLvl w:val="0"/>
      </w:pPr>
      <w:r>
        <w:lastRenderedPageBreak/>
        <w:t>Утвержден</w:t>
      </w:r>
    </w:p>
    <w:p w:rsidR="00925B44" w:rsidRDefault="00925B44">
      <w:pPr>
        <w:pStyle w:val="ConsPlusNormal"/>
        <w:jc w:val="right"/>
      </w:pPr>
      <w:r>
        <w:t>постановлением</w:t>
      </w:r>
    </w:p>
    <w:p w:rsidR="00925B44" w:rsidRDefault="00925B44">
      <w:pPr>
        <w:pStyle w:val="ConsPlusNormal"/>
        <w:jc w:val="right"/>
      </w:pPr>
      <w:r>
        <w:t>Администрации</w:t>
      </w:r>
    </w:p>
    <w:p w:rsidR="00925B44" w:rsidRDefault="00925B44">
      <w:pPr>
        <w:pStyle w:val="ConsPlusNormal"/>
        <w:jc w:val="right"/>
      </w:pPr>
      <w:r>
        <w:t>Приморского края</w:t>
      </w:r>
    </w:p>
    <w:p w:rsidR="00925B44" w:rsidRDefault="00925B44">
      <w:pPr>
        <w:pStyle w:val="ConsPlusNormal"/>
        <w:jc w:val="right"/>
      </w:pPr>
      <w:r>
        <w:t>от 03.09.2019 N 569-па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Title"/>
        <w:jc w:val="center"/>
      </w:pPr>
      <w:bookmarkStart w:id="1" w:name="P35"/>
      <w:bookmarkEnd w:id="1"/>
      <w:r>
        <w:t>СОСТАВ</w:t>
      </w:r>
    </w:p>
    <w:p w:rsidR="00925B44" w:rsidRDefault="00925B44">
      <w:pPr>
        <w:pStyle w:val="ConsPlusTitle"/>
        <w:jc w:val="center"/>
      </w:pPr>
      <w:r>
        <w:t>РАБОЧЕЙ ГРУППЫ ПО ВОПРОСАМ ОКАЗАНИЯ</w:t>
      </w:r>
    </w:p>
    <w:p w:rsidR="00925B44" w:rsidRDefault="00925B44">
      <w:pPr>
        <w:pStyle w:val="ConsPlusTitle"/>
        <w:jc w:val="center"/>
      </w:pPr>
      <w:r>
        <w:t>ИМУЩЕСТВЕННОЙ ПОДДЕРЖКИ СУБЪЕКТАМ МАЛОГО И</w:t>
      </w:r>
    </w:p>
    <w:p w:rsidR="00925B44" w:rsidRDefault="00925B44">
      <w:pPr>
        <w:pStyle w:val="ConsPlusTitle"/>
        <w:jc w:val="center"/>
      </w:pPr>
      <w:r>
        <w:t>СРЕДНЕГО ПРЕДПРИНИМАТЕЛЬСТВА НА ТЕРРИТОРИИ</w:t>
      </w:r>
    </w:p>
    <w:p w:rsidR="00925B44" w:rsidRDefault="00925B44">
      <w:pPr>
        <w:pStyle w:val="ConsPlusTitle"/>
        <w:jc w:val="center"/>
      </w:pPr>
      <w:r>
        <w:t>ПРИМОРСКОГО КРАЯ (ПО ДОЛЖНОСТЯМ)</w:t>
      </w:r>
    </w:p>
    <w:p w:rsidR="00925B44" w:rsidRDefault="00925B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5B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5B44" w:rsidRDefault="00925B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B44" w:rsidRDefault="00925B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  <w:proofErr w:type="gramEnd"/>
          </w:p>
          <w:p w:rsidR="00925B44" w:rsidRDefault="00925B44">
            <w:pPr>
              <w:pStyle w:val="ConsPlusNormal"/>
              <w:jc w:val="center"/>
            </w:pPr>
            <w:r>
              <w:rPr>
                <w:color w:val="392C69"/>
              </w:rPr>
              <w:t>от 13.04.2020 N 326-пп)</w:t>
            </w:r>
          </w:p>
        </w:tc>
      </w:tr>
    </w:tbl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  <w:r>
        <w:t>Министр имущественных и земельных отношений Приморского края, председатель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заместитель министра имущественных и земельных отношений Приморского края, курирующий вопросы имущественных отношений, заместитель председателя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начальник отдела по управлению и распоряжению государственным имуществом министерства имущественных и земельных отношений Приморского края, секретарь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заместитель министра экономического развития Приморского края;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заместитель руководителя Территориального управления </w:t>
      </w:r>
      <w:proofErr w:type="spellStart"/>
      <w:r>
        <w:t>Росимущества</w:t>
      </w:r>
      <w:proofErr w:type="spellEnd"/>
      <w:r>
        <w:t xml:space="preserve"> в Приморском крае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начальник отдела государственной казны и перераспределения имущества Территориального управления </w:t>
      </w:r>
      <w:proofErr w:type="spellStart"/>
      <w:r>
        <w:t>Росимущества</w:t>
      </w:r>
      <w:proofErr w:type="spellEnd"/>
      <w:r>
        <w:t xml:space="preserve"> в Приморском крае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начальник отдела взаимодействия с органами государственной и муниципальной власти федерального государственного казенного учреждения "Дальневосточное территориальное управление имущественных отношений" Министерства обороны Российской Федерации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президент Союза "Приморская торгово-промышленная палата"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председатель Приморского регионального отделения Общероссийской общественной организации "Деловая Россия", исполнительный директор общества с ограниченной ответственностью Специализированный застройщик "Тим-Групп"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член Приморского регионального отделения Общероссийской общественной организации "Деловая Россия", учредитель и генеральный директор проектно-экспертной организации общества с ограниченной ответственностью "АС - Групп"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заместитель председателя, руководитель комитета по строительству и земельным отношениям в сфере предпринимательства Приморского краевого отделения Общероссийской общественной организации малого и среднего предпринимательства "Опора России"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руководитель регионального отделения Российского союза промышленников и </w:t>
      </w:r>
      <w:r>
        <w:lastRenderedPageBreak/>
        <w:t>предпринимателей Конгресс промышленников и предпринимателей (работодателей) "Приморье", генеральный директор публичного акционерного общества "</w:t>
      </w:r>
      <w:proofErr w:type="spellStart"/>
      <w:r>
        <w:t>Дальприбор</w:t>
      </w:r>
      <w:proofErr w:type="spellEnd"/>
      <w:r>
        <w:t>"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первый заместитель главы администрации Владивостокского городского округа, курирующий вопросы имущественных отношений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первый заместитель главы администрации Уссурийского городского округа, курирующий вопросы имущественных отношений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заместитель главы администрации Находкинского городского округа, курирующий вопросы имущественных отношений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заместитель главы администрации Лесозаводского городского округа, курирующий вопросы имущественных отношений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заместитель главы администрации городского округа </w:t>
      </w:r>
      <w:proofErr w:type="gramStart"/>
      <w:r>
        <w:t>Спасск-Дальний</w:t>
      </w:r>
      <w:proofErr w:type="gramEnd"/>
      <w:r>
        <w:t>, курирующий вопросы имущественных отношений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первый заместитель главы администрации </w:t>
      </w:r>
      <w:proofErr w:type="spellStart"/>
      <w:r>
        <w:t>Надеждинского</w:t>
      </w:r>
      <w:proofErr w:type="spellEnd"/>
      <w:r>
        <w:t xml:space="preserve"> муниципального района, курирующий вопросы имущественных отношений (по согласованию);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первый заместитель главы администрации </w:t>
      </w:r>
      <w:proofErr w:type="spellStart"/>
      <w:r>
        <w:t>Ольгинского</w:t>
      </w:r>
      <w:proofErr w:type="spellEnd"/>
      <w:r>
        <w:t xml:space="preserve"> муниципального района, курирующий вопросы имущественных отношений (по согласованию).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jc w:val="right"/>
        <w:outlineLvl w:val="0"/>
      </w:pPr>
      <w:r>
        <w:t>Утверждено</w:t>
      </w:r>
    </w:p>
    <w:p w:rsidR="00925B44" w:rsidRDefault="00925B44">
      <w:pPr>
        <w:pStyle w:val="ConsPlusNormal"/>
        <w:jc w:val="right"/>
      </w:pPr>
      <w:r>
        <w:t>постановлением</w:t>
      </w:r>
    </w:p>
    <w:p w:rsidR="00925B44" w:rsidRDefault="00925B44">
      <w:pPr>
        <w:pStyle w:val="ConsPlusNormal"/>
        <w:jc w:val="right"/>
      </w:pPr>
      <w:r>
        <w:t>Администрации</w:t>
      </w:r>
    </w:p>
    <w:p w:rsidR="00925B44" w:rsidRDefault="00925B44">
      <w:pPr>
        <w:pStyle w:val="ConsPlusNormal"/>
        <w:jc w:val="right"/>
      </w:pPr>
      <w:r>
        <w:t>Приморского края</w:t>
      </w:r>
    </w:p>
    <w:p w:rsidR="00925B44" w:rsidRDefault="00925B44">
      <w:pPr>
        <w:pStyle w:val="ConsPlusNormal"/>
        <w:jc w:val="right"/>
      </w:pPr>
      <w:r>
        <w:t>от 03.09.2019 N 569-па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Title"/>
        <w:jc w:val="center"/>
      </w:pPr>
      <w:bookmarkStart w:id="2" w:name="P74"/>
      <w:bookmarkEnd w:id="2"/>
      <w:r>
        <w:t>ПОЛОЖЕНИЕ</w:t>
      </w:r>
    </w:p>
    <w:p w:rsidR="00925B44" w:rsidRDefault="00925B44">
      <w:pPr>
        <w:pStyle w:val="ConsPlusTitle"/>
        <w:jc w:val="center"/>
      </w:pPr>
      <w:r>
        <w:t>О РАБОЧЕЙ ГРУППЕ ПО ВОПРОСАМ ОКАЗАНИЯ</w:t>
      </w:r>
    </w:p>
    <w:p w:rsidR="00925B44" w:rsidRDefault="00925B44">
      <w:pPr>
        <w:pStyle w:val="ConsPlusTitle"/>
        <w:jc w:val="center"/>
      </w:pPr>
      <w:r>
        <w:t>ИМУЩЕСТВЕННОЙ ПОДДЕРЖКИ СУБЪЕКТАМ МАЛОГО И СРЕДНЕГО</w:t>
      </w:r>
    </w:p>
    <w:p w:rsidR="00925B44" w:rsidRDefault="00925B44">
      <w:pPr>
        <w:pStyle w:val="ConsPlusTitle"/>
        <w:jc w:val="center"/>
      </w:pPr>
      <w:r>
        <w:t>ПРЕДПРИНИМАТЕЛЬСТВА НА ТЕРРИТОРИИ ПРИМОРСКОГО КРАЯ</w:t>
      </w:r>
    </w:p>
    <w:p w:rsidR="00925B44" w:rsidRDefault="00925B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5B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5B44" w:rsidRDefault="00925B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B44" w:rsidRDefault="00925B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  <w:proofErr w:type="gramEnd"/>
          </w:p>
          <w:p w:rsidR="00925B44" w:rsidRDefault="00925B44">
            <w:pPr>
              <w:pStyle w:val="ConsPlusNormal"/>
              <w:jc w:val="center"/>
            </w:pPr>
            <w:r>
              <w:rPr>
                <w:color w:val="392C69"/>
              </w:rPr>
              <w:t>от 18.08.2020 N 709-пп)</w:t>
            </w:r>
          </w:p>
        </w:tc>
      </w:tr>
    </w:tbl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Title"/>
        <w:jc w:val="center"/>
        <w:outlineLvl w:val="1"/>
      </w:pPr>
      <w:r>
        <w:t>I. ОБЩИЕ ПОЛОЖЕНИЯ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  <w:r>
        <w:t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Приморского края (далее соответственно - рабочая группа, субъекты МСП).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1.2. Рабочая группа является коллегиальным органом по обеспечению взаимодействия органов исполнительной власти Приморского края с территориальным органом </w:t>
      </w:r>
      <w:proofErr w:type="spellStart"/>
      <w:r>
        <w:t>Росимущества</w:t>
      </w:r>
      <w:proofErr w:type="spellEnd"/>
      <w:r>
        <w:t xml:space="preserve"> в Приморском крае, органами местного самоуправления муниципальных образований Приморского края по вопросам оказания имущественной поддержки субъектам МСП на </w:t>
      </w:r>
      <w:r>
        <w:lastRenderedPageBreak/>
        <w:t>территории Приморского края.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Рабочая группа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 N 209-ФЗ) и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Приморского края, а также настоящим Положением.</w:t>
      </w:r>
      <w:proofErr w:type="gramEnd"/>
    </w:p>
    <w:p w:rsidR="00925B44" w:rsidRDefault="00925B44">
      <w:pPr>
        <w:pStyle w:val="ConsPlusNormal"/>
        <w:spacing w:before="220"/>
        <w:ind w:firstLine="540"/>
        <w:jc w:val="both"/>
      </w:pPr>
      <w:r>
        <w:t>1.4. Целью деятельности рабочей группы являются:</w:t>
      </w:r>
    </w:p>
    <w:p w:rsidR="00925B44" w:rsidRDefault="00925B44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единого подхода к организации оказания имущественной поддержки субъектам МСП на территории Приморского края в рамках реализации положений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N 209-ФЗ, </w:t>
      </w:r>
      <w:hyperlink r:id="rId15" w:history="1">
        <w:r>
          <w:rPr>
            <w:color w:val="0000FF"/>
          </w:rPr>
          <w:t>Закона</w:t>
        </w:r>
      </w:hyperlink>
      <w:r>
        <w:t xml:space="preserve"> Приморского края от 1 июля 2008 года N 278-КЗ "О развитии малого и среднего предпринимательства в Приморском крае" в целях обеспечения равного доступа субъектов МСП к имущественной поддержке;</w:t>
      </w:r>
      <w:proofErr w:type="gramEnd"/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выявление источников для пополнения перечней государственного и муниципального имущества, предусмотренных </w:t>
      </w:r>
      <w:hyperlink r:id="rId16" w:history="1">
        <w:r>
          <w:rPr>
            <w:color w:val="0000FF"/>
          </w:rPr>
          <w:t>частью 4 статьи 18</w:t>
        </w:r>
      </w:hyperlink>
      <w:r>
        <w:t xml:space="preserve"> Федерального закона N 209-ФЗ (далее - Перечни) на территории Приморского края.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Title"/>
        <w:jc w:val="center"/>
        <w:outlineLvl w:val="1"/>
      </w:pPr>
      <w:r>
        <w:t>II. ФУНКЦИИ РАБОЧЕЙ ГРУППЫ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  <w:bookmarkStart w:id="3" w:name="P93"/>
      <w:bookmarkEnd w:id="3"/>
      <w:r>
        <w:t>2.1. Функциями рабочей группы являются: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2.1.1. Обеспечение взаимодействия органов исполнительной власти Приморского края с территориальным органом </w:t>
      </w:r>
      <w:proofErr w:type="spellStart"/>
      <w:r>
        <w:t>Росимущества</w:t>
      </w:r>
      <w:proofErr w:type="spellEnd"/>
      <w:r>
        <w:t xml:space="preserve"> в Приморском крае, органами местного самоуправления муниципальных образований Приморского края по вопросам оказания имущественной поддержки субъектам МСП на территории Приморского края;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2.1.2. Проведение анализа состава государственного и муниципального имущества в целях выявления источников пополнения Перечней;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2.1.3. Рассмотрение предложений, поступивших от органов исполнительной власти Приморского края, органов местного самоуправления муниципальных образований Приморского края, организаций, субъектов МСП о дополнении Перечней;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2.1.4. Выработка рекомендаций и предложений Территориальному управлению </w:t>
      </w:r>
      <w:proofErr w:type="spellStart"/>
      <w:r>
        <w:t>Росимущества</w:t>
      </w:r>
      <w:proofErr w:type="spellEnd"/>
      <w:r>
        <w:t xml:space="preserve"> в Приморском крае, органам исполнительной власти Приморского края, органам местного самоуправления муниципальных образований Приморского края по повышению эффективности оказания имущественной поддержки субъектам МСП на территории Приморского края, в том числе по вопросам: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формирования Перечней и расширения состава имущества, подлежащего включению в Перечни;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совершенствования правового регулирования оказания имущественной поддержки субъектам МСП, в том числе упрощения порядка получения такой поддержки;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обеспечения информирования субъектов МСП об имущественной поддержке.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2.1.5. Оказание информационного содействия органам местного самоуправления муниципальных образований Приморского края.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Title"/>
        <w:jc w:val="center"/>
        <w:outlineLvl w:val="1"/>
      </w:pPr>
      <w:r>
        <w:t>III. ПРАВА РАБОЧЕЙ ГРУППЫ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  <w:r>
        <w:lastRenderedPageBreak/>
        <w:t xml:space="preserve">3.1. В целях осуществления функций, указанных в </w:t>
      </w:r>
      <w:hyperlink w:anchor="P93" w:history="1">
        <w:r>
          <w:rPr>
            <w:color w:val="0000FF"/>
          </w:rPr>
          <w:t>пункте 2.1</w:t>
        </w:r>
      </w:hyperlink>
      <w:r>
        <w:t xml:space="preserve"> настоящего Положения, рабочая группа имеет право: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3.1.1. Запрашивать информацию и документы в Территориальном управлении </w:t>
      </w:r>
      <w:proofErr w:type="spellStart"/>
      <w:r>
        <w:t>Росимущества</w:t>
      </w:r>
      <w:proofErr w:type="spellEnd"/>
      <w:r>
        <w:t xml:space="preserve"> в Приморском крае, органах исполнительной власти Приморского края, органах местного самоуправления муниципальных образований Приморского края, иных государственных органах и организациях по вопросам, отнесенным к компетенции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3.1.2. Приглашать на заседания рабочей </w:t>
      </w:r>
      <w:proofErr w:type="gramStart"/>
      <w:r>
        <w:t>группы представителей органов местного самоуправления муниципальных образований Приморского</w:t>
      </w:r>
      <w:proofErr w:type="gramEnd"/>
      <w:r>
        <w:t xml:space="preserve"> края, в компетенцию которых входит организация имущественной поддержки субъектам МСП на территории соответствующих муниципальных образований Приморского края. Также могут быть приглашены иные заинтересованные лица, в том числе субъекты МСП и представители общественных организаций;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3.1.3. Рассматривать на своих заседаниях вопросы в соответствии с компетенцией рабочей группы и принимать соответствующие решения о даче рекомендаций и предложений Территориальному управлению </w:t>
      </w:r>
      <w:proofErr w:type="spellStart"/>
      <w:r>
        <w:t>Росимущества</w:t>
      </w:r>
      <w:proofErr w:type="spellEnd"/>
      <w:r>
        <w:t xml:space="preserve"> в Приморском крае, органам исполнительных власти Приморского края, органам местного самоуправления муниципальных образований Приморского края.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Title"/>
        <w:jc w:val="center"/>
        <w:outlineLvl w:val="1"/>
      </w:pPr>
      <w:r>
        <w:t>IV. ПОРЯДОК ДЕЯТЕЛЬНОСТИ РАБОЧЕЙ ГРУППЫ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  <w:r>
        <w:t>4.1. Рабочая группа состоит из председателя, заместителя председателя, секретаря и иных членов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4.2. Заседания рабочей группы проводятся в очной и (или) заочной форме по мере необходимости, но не реже одного раза в квартал.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Решение о форме проведения заседания принимает председатель рабочей группы.</w:t>
      </w:r>
    </w:p>
    <w:p w:rsidR="00925B44" w:rsidRDefault="00925B44">
      <w:pPr>
        <w:pStyle w:val="ConsPlusNormal"/>
        <w:jc w:val="both"/>
      </w:pPr>
      <w:r>
        <w:t xml:space="preserve">(п. 4.2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18.08.2020 N 709-пп)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4.3. При проведении заседания рабочей группы в очной форме повестка дня заседания рабочей группы с указанием даты, времени, места проведения заседания рабочей группы и документы по вопросам повестки заседания рабочей группы направляются секретарем рабочей группы членам рабочей группы не позднее пяти рабочих дней до даты проведения заседания.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При проведении заседания рабочей группы в заочной форме перечень вопросов заседания рабочей группы и опросный лист направляется секретарем рабочей группы членам рабочей группы не позднее десяти рабочих дней до даты проведения заседания.</w:t>
      </w:r>
    </w:p>
    <w:p w:rsidR="00925B44" w:rsidRDefault="00925B44">
      <w:pPr>
        <w:pStyle w:val="ConsPlusNormal"/>
        <w:jc w:val="both"/>
      </w:pPr>
      <w:r>
        <w:t xml:space="preserve">(п. 4.3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18.08.2020 N 709-пп)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4.4. Заседания рабочей группы проводит председатель рабочей группы либо в его отсутствие заместитель председателя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4.5. Председатель рабочей группы: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организует деятельность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принимает решение о времени и месте проведения заседания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утверждает повестку дня заседания рабочей группы; ведет заседания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принимает решение по оперативным вопросам деятельности рабочей группы, которые возникают в ходе ее работы;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подписывает протоколы заседаний рабочей группы, запросы, уведомления, обращения, </w:t>
      </w:r>
      <w:r>
        <w:lastRenderedPageBreak/>
        <w:t>предложения.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4.6. Секретарь рабочей группы: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осуществляет организационные мероприятия, связанные с подготовкой заседания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доводит до сведения членов рабочей группы повестку заседания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оформляет протоколы заседаний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ведет делопроизводство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организует подготовку документов к заседаниям рабочей группы, а также проектов ее решений;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участвует в голосовании с правом голоса.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4.7. Иные члены рабочей группы: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вносят предложения по повестке заседания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участвуют в заседаниях рабочей группы и обсуждении рассматриваемых на них вопросов;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участвуют в подготовке и принятии решений рабочей группы;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представляют секретарю рабочей группы документы по вопросам, подлежащим рассмотрению на заседании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4.8. Члены рабочей группы обеспечивают взаимодействие с муниципальными образованиями Приморского края по вопросам компетенции рабочей группы в соответствии со следующим распределением: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член рабочей группы, являющийся представителем администрации Владивостокского городского округа - Владивостокский городской округ, Артемовский городской округ, </w:t>
      </w:r>
      <w:proofErr w:type="spellStart"/>
      <w:r>
        <w:t>Шкотовский</w:t>
      </w:r>
      <w:proofErr w:type="spellEnd"/>
      <w:r>
        <w:t xml:space="preserve"> муниципальный район;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член рабочей группы, являющийся представителем администрации Уссурийского городского округа - Уссурийский городской округ, Михайловский муниципальный район, Октябрьский муниципальный район, </w:t>
      </w:r>
      <w:proofErr w:type="spellStart"/>
      <w:r>
        <w:t>Хорольский</w:t>
      </w:r>
      <w:proofErr w:type="spellEnd"/>
      <w:r>
        <w:t xml:space="preserve"> муниципальный район, Пограничный муниципальный район, </w:t>
      </w:r>
      <w:proofErr w:type="spellStart"/>
      <w:r>
        <w:t>Ханкайский</w:t>
      </w:r>
      <w:proofErr w:type="spellEnd"/>
      <w:r>
        <w:t xml:space="preserve"> муниципальный район;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член рабочей группы, являющийся представителем администрации Находкинского городского округа - Находкинский городской округ, Партизанский муниципальный район, Партизанский городской округ, городской округ Большой Камень, городской </w:t>
      </w:r>
      <w:proofErr w:type="gramStart"/>
      <w:r>
        <w:t>округ</w:t>
      </w:r>
      <w:proofErr w:type="gramEnd"/>
      <w:r>
        <w:t xml:space="preserve"> ЗАТО город Фокино;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член рабочей группы, являющийся представителем администрации Лесозаводского городского округа - Лесозаводский городской округ, </w:t>
      </w:r>
      <w:proofErr w:type="spellStart"/>
      <w:r>
        <w:t>Дальнереченский</w:t>
      </w:r>
      <w:proofErr w:type="spellEnd"/>
      <w:r>
        <w:t xml:space="preserve"> городской округ, </w:t>
      </w:r>
      <w:proofErr w:type="spellStart"/>
      <w:r>
        <w:t>Дальнереченский</w:t>
      </w:r>
      <w:proofErr w:type="spellEnd"/>
      <w:r>
        <w:t xml:space="preserve"> муниципальный район, Пожарский муниципальный район, Красноармейский муниципальный район;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член рабочей группы, являющийся представителем администрации городского округа </w:t>
      </w:r>
      <w:proofErr w:type="gramStart"/>
      <w:r>
        <w:t>Спасск-Дальний</w:t>
      </w:r>
      <w:proofErr w:type="gramEnd"/>
      <w:r>
        <w:t xml:space="preserve"> - администрация городского округа Спасск-Дальний, Спасский муниципальный район, Кировский муниципальный район, Черниговский муниципальный район, </w:t>
      </w:r>
      <w:proofErr w:type="spellStart"/>
      <w:r>
        <w:t>Яковлевский</w:t>
      </w:r>
      <w:proofErr w:type="spellEnd"/>
      <w:r>
        <w:t xml:space="preserve"> муниципальный район, </w:t>
      </w:r>
      <w:proofErr w:type="spellStart"/>
      <w:r>
        <w:t>Чугуевский</w:t>
      </w:r>
      <w:proofErr w:type="spellEnd"/>
      <w:r>
        <w:t xml:space="preserve"> муниципальный округ, </w:t>
      </w:r>
      <w:proofErr w:type="spellStart"/>
      <w:r>
        <w:t>Арсеньевский</w:t>
      </w:r>
      <w:proofErr w:type="spellEnd"/>
      <w:r>
        <w:t xml:space="preserve"> городской округ, </w:t>
      </w:r>
      <w:proofErr w:type="spellStart"/>
      <w:r>
        <w:t>Анучинский</w:t>
      </w:r>
      <w:proofErr w:type="spellEnd"/>
      <w:r>
        <w:t xml:space="preserve"> муниципальный округ;</w:t>
      </w:r>
    </w:p>
    <w:p w:rsidR="00925B44" w:rsidRDefault="00925B44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18.08.2020 N 709-пп)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член рабочей группы, являющийся представителем администрации </w:t>
      </w:r>
      <w:proofErr w:type="spellStart"/>
      <w:r>
        <w:t>Надеждинского</w:t>
      </w:r>
      <w:proofErr w:type="spellEnd"/>
      <w:r>
        <w:t xml:space="preserve"> муниципального района - </w:t>
      </w:r>
      <w:proofErr w:type="spellStart"/>
      <w:r>
        <w:t>Надеждинский</w:t>
      </w:r>
      <w:proofErr w:type="spellEnd"/>
      <w:r>
        <w:t xml:space="preserve"> муниципальный район, </w:t>
      </w:r>
      <w:proofErr w:type="spellStart"/>
      <w:r>
        <w:t>Хасанский</w:t>
      </w:r>
      <w:proofErr w:type="spellEnd"/>
      <w:r>
        <w:t xml:space="preserve"> муниципальный район;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 xml:space="preserve">член рабочей группы, являющийся представителем администрации </w:t>
      </w:r>
      <w:proofErr w:type="spellStart"/>
      <w:r>
        <w:t>Ольгинского</w:t>
      </w:r>
      <w:proofErr w:type="spellEnd"/>
      <w:r>
        <w:t xml:space="preserve"> муниципального района - </w:t>
      </w:r>
      <w:proofErr w:type="spellStart"/>
      <w:r>
        <w:t>Ольгинский</w:t>
      </w:r>
      <w:proofErr w:type="spellEnd"/>
      <w:r>
        <w:t xml:space="preserve"> муниципальный район, </w:t>
      </w:r>
      <w:proofErr w:type="spellStart"/>
      <w:r>
        <w:t>Тернейский</w:t>
      </w:r>
      <w:proofErr w:type="spellEnd"/>
      <w:r>
        <w:t xml:space="preserve"> муниципальный округ, </w:t>
      </w:r>
      <w:proofErr w:type="spellStart"/>
      <w:r>
        <w:t>Лазовский</w:t>
      </w:r>
      <w:proofErr w:type="spellEnd"/>
      <w:r>
        <w:t xml:space="preserve"> муниципальный округ, </w:t>
      </w:r>
      <w:proofErr w:type="spellStart"/>
      <w:r>
        <w:t>Дальнегорский</w:t>
      </w:r>
      <w:proofErr w:type="spellEnd"/>
      <w:r>
        <w:t xml:space="preserve"> городской округ, Кавалеровский муниципальный район.</w:t>
      </w:r>
    </w:p>
    <w:p w:rsidR="00925B44" w:rsidRDefault="00925B4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18.08.2020 N 709-пп)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4.9.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4.10. При отсутствии кворума рабочей группы созывается повторное заседание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4.11. В случае отсутствия члена рабочей группы на заседании он имеет право представлять свое мнение по рассматриваемым вопросам в письменной форме не ранее чем за один рабочий день до даты проведения заседания рабочей группы. Указанное мнение оглашается на заседании рабочей группы и прикладывается к протоколу.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4.12.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и оформляются протоколом заседания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При равном количестве голосов при голосовании решающим является голос председательствующего на заседании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4.13. Решения рабочей группы носят рекомендательный характер.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4.14. В случае проведения заседания рабочей группы в очной форме протокол заседания рабочей группы оформляется секретарем рабочей группы в течение пяти рабочих дней со дня проведения заседания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В случае проведения заседания рабочей группы в заочной форме секретарь рабочей группы в течение трех рабочих дней со дня получения последнего опросного листа, направленного с соблюдением установленного председателем рабочей группы срока, подсчитывает число поданных голосов и оформляет протокол заседания рабочей группы.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Протокол заседания рабочей группы подписывается председателем рабочей группы и секретарем.</w:t>
      </w:r>
    </w:p>
    <w:p w:rsidR="00925B44" w:rsidRDefault="00925B44">
      <w:pPr>
        <w:pStyle w:val="ConsPlusNormal"/>
        <w:jc w:val="both"/>
      </w:pPr>
      <w:r>
        <w:t xml:space="preserve">(п. 4.14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18.08.2020 N 709-пп)</w:t>
      </w:r>
    </w:p>
    <w:p w:rsidR="00925B44" w:rsidRDefault="00925B44">
      <w:pPr>
        <w:pStyle w:val="ConsPlusNormal"/>
        <w:spacing w:before="220"/>
        <w:ind w:firstLine="540"/>
        <w:jc w:val="both"/>
      </w:pPr>
      <w:r>
        <w:t>4.15. Организационно-техническое обеспечение деятельности рабочей группы осуществляет министерство имущественных и земельных отношений Приморского края.</w:t>
      </w:r>
    </w:p>
    <w:p w:rsidR="00925B44" w:rsidRDefault="00925B4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18.08.2020 N 709-пп)</w:t>
      </w: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ind w:firstLine="540"/>
        <w:jc w:val="both"/>
      </w:pPr>
    </w:p>
    <w:p w:rsidR="00925B44" w:rsidRDefault="00925B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C66" w:rsidRDefault="006821AA"/>
    <w:sectPr w:rsidR="00CB1C66" w:rsidSect="0007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44"/>
    <w:rsid w:val="000B39C9"/>
    <w:rsid w:val="00144C18"/>
    <w:rsid w:val="006821AA"/>
    <w:rsid w:val="00692DC4"/>
    <w:rsid w:val="00925B44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B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B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1134187534B53CF64DE4B8777139A0D019E273994A9BCE9BD298050759E36A0F6E2852P1v4G" TargetMode="External"/><Relationship Id="rId13" Type="http://schemas.openxmlformats.org/officeDocument/2006/relationships/hyperlink" Target="consultantplus://offline/ref=47FB62D8B0F0C4E97FBC1134187534B53CF64DE4B8777139A0D019E273994A9BCE9BD298050759E36A0F6E2852P1v4G" TargetMode="External"/><Relationship Id="rId18" Type="http://schemas.openxmlformats.org/officeDocument/2006/relationships/hyperlink" Target="consultantplus://offline/ref=47FB62D8B0F0C4E97FBC0F390E196ABA3FFE13EEB071726EFF841FB52CC94CCE9CDB8CC147434AE263116C28591F63F8B9050225AAADD23396683081P3v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CC2921CCB66FE3525E2A786BE569F8F35BBC059D75CA07E4964165092E50B648D555965C25C68EEEFC218F7206382009B263B2998D04E274E047DFQCvCG" TargetMode="External"/><Relationship Id="rId7" Type="http://schemas.openxmlformats.org/officeDocument/2006/relationships/hyperlink" Target="consultantplus://offline/ref=47FB62D8B0F0C4E97FBC0F390E196ABA3FFE13EEB071726EFF841FB52CC94CCE9CDB8CC147434AE263116C28551F63F8B9050225AAADD23396683081P3vFG" TargetMode="External"/><Relationship Id="rId12" Type="http://schemas.openxmlformats.org/officeDocument/2006/relationships/hyperlink" Target="consultantplus://offline/ref=47FB62D8B0F0C4E97FBC1134187534B53DFD4AE6BA23263BF18517E77BC9108BCAD286951A074EFD61116EP2v8G" TargetMode="External"/><Relationship Id="rId17" Type="http://schemas.openxmlformats.org/officeDocument/2006/relationships/hyperlink" Target="consultantplus://offline/ref=47FB62D8B0F0C4E97FBC0F390E196ABA3FFE13EEB071726EFF841FB52CC94CCE9CDB8CC147434AE263116C28561F63F8B9050225AAADD23396683081P3v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FB62D8B0F0C4E97FBC1134187534B53CF64DE4B8777139A0D019E273994A9BDC9B8A94040744E5621A387914413AA8FD4E0F2DB4B1D238P8v8G" TargetMode="External"/><Relationship Id="rId20" Type="http://schemas.openxmlformats.org/officeDocument/2006/relationships/hyperlink" Target="consultantplus://offline/ref=47FB62D8B0F0C4E97FBC0F390E196ABA3FFE13EEB071726EFF841FB52CC94CCE9CDB8CC147434AE263116C29531F63F8B9050225AAADD23396683081P3v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FB62D8B0F0C4E97FBC0F390E196ABA3FFE13EEB071796BF4811FB52CC94CCE9CDB8CC147434AE263116C28551F63F8B9050225AAADD23396683081P3vFG" TargetMode="External"/><Relationship Id="rId11" Type="http://schemas.openxmlformats.org/officeDocument/2006/relationships/hyperlink" Target="consultantplus://offline/ref=47FB62D8B0F0C4E97FBC0F390E196ABA3FFE13EEB071726EFF841FB52CC94CCE9CDB8CC147434AE263116C28551F63F8B9050225AAADD23396683081P3vF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7FB62D8B0F0C4E97FBC0F390E196ABA3FFE13EEB0777F6BFE851FB52CC94CCE9CDB8CC1554312EE62117228590A35A9FFP5v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7FB62D8B0F0C4E97FBC0F390E196ABA3FFE13EEB071796BF4811FB52CC94CCE9CDB8CC147434AE263116C28551F63F8B9050225AAADD23396683081P3vFG" TargetMode="External"/><Relationship Id="rId19" Type="http://schemas.openxmlformats.org/officeDocument/2006/relationships/hyperlink" Target="consultantplus://offline/ref=47FB62D8B0F0C4E97FBC0F390E196ABA3FFE13EEB071726EFF841FB52CC94CCE9CDB8CC147434AE263116C29521F63F8B9050225AAADD23396683081P3v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FB62D8B0F0C4E97FBC0F390E196ABA3FFE13EEB0777F6BFE851FB52CC94CCE9CDB8CC1554312EE62117228590A35A9FFP5v0G" TargetMode="External"/><Relationship Id="rId14" Type="http://schemas.openxmlformats.org/officeDocument/2006/relationships/hyperlink" Target="consultantplus://offline/ref=47FB62D8B0F0C4E97FBC1134187534B53CF64DE4B8777139A0D019E273994A9BCE9BD298050759E36A0F6E2852P1v4G" TargetMode="External"/><Relationship Id="rId22" Type="http://schemas.openxmlformats.org/officeDocument/2006/relationships/hyperlink" Target="consultantplus://offline/ref=43CC2921CCB66FE3525E2A786BE569F8F35BBC059D75CA07E4964165092E50B648D555965C25C68EEEFC218F7E06382009B263B2998D04E274E047DFQC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dcterms:created xsi:type="dcterms:W3CDTF">2020-09-10T06:47:00Z</dcterms:created>
  <dcterms:modified xsi:type="dcterms:W3CDTF">2020-09-10T06:50:00Z</dcterms:modified>
</cp:coreProperties>
</file>