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58" w:rsidRPr="003B2658" w:rsidRDefault="003B2658" w:rsidP="003B2658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3B2658">
        <w:rPr>
          <w:b/>
          <w:bCs/>
          <w:color w:val="000000"/>
          <w:sz w:val="28"/>
          <w:szCs w:val="28"/>
        </w:rPr>
        <w:t>Часто задаваемые вопросы</w:t>
      </w:r>
    </w:p>
    <w:p w:rsidR="006867C9" w:rsidRDefault="001A596B" w:rsidP="003B2658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Зачем Россия переходит н</w:t>
      </w:r>
      <w:r w:rsidR="006867C9">
        <w:rPr>
          <w:b/>
          <w:bCs/>
          <w:color w:val="000000"/>
          <w:sz w:val="26"/>
          <w:szCs w:val="26"/>
        </w:rPr>
        <w:t>а цифровое эфирное телевидение?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Федеральная целевая программа решает в первую очередь важную социальную задачу – делает доступными и бесплатными для всех жителей России 20 федеральных телеканалов в высоком «цифровом» качестве.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цифровое эфирное телевидение будет означать улучшение качества жизни и устранение информационного неравенства.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Чем цифровое эфирное телевидение лучше аналогового?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>Цифровое эфирное телевизионное вещание позволяет существенно повысить качество изображения и звука, расширить число доступных населению телеканалов, экономить частотный ресурс, а также предоставляет возможность развития новых современных услуг.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В чем преимущество ЦЭТВ от РТРС перед предложениями коммерческих операторов телевидения?</w:t>
      </w:r>
      <w:r w:rsidRPr="000A45FA">
        <w:rPr>
          <w:color w:val="000000"/>
          <w:sz w:val="26"/>
          <w:szCs w:val="26"/>
        </w:rPr>
        <w:t xml:space="preserve"> </w:t>
      </w:r>
    </w:p>
    <w:p w:rsidR="006867C9" w:rsidRPr="000A45FA" w:rsidRDefault="006867C9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t xml:space="preserve">Преимущество цифрового эфирного телевидения РТРС – отсутствие абонентской платы за основные обязательные общедоступные каналы первого и второго мультиплексов. 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Почему в моем населенном пункте отключили пакет цифровых телеканалов РТРС-2 (второй мультиплекс)?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 xml:space="preserve">Постановлением Правительства Российской Федерации от 29.08.2015 № 911 внесены изменения в федеральную целевую программу «Развитие телерадиовещания в Российской Федерации на 2009-2015 годы», продлевающие срок реализации мероприятия по строительству сети второго мультиплекса до 2018 года. В условиях параллельной аналоговой и цифровой трансляции существенно возрастает финансовая нагрузка на вещателей второго мультиплекса. В целях сокращения расходов телеканалов темпы строительства объектов второго мультиплекса были скорректированы и предусматривают запуск трансляции каналов второго мультиплекса только в городах с населением более 50 тысяч человек. Ранее построенные объекты связи переводятся в режим ожидания до 2019 года. </w:t>
      </w:r>
    </w:p>
    <w:p w:rsidR="006867C9" w:rsidRPr="006867C9" w:rsidRDefault="006867C9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lastRenderedPageBreak/>
        <w:br/>
      </w:r>
      <w:r w:rsidRPr="000A45FA">
        <w:rPr>
          <w:b/>
          <w:bCs/>
          <w:color w:val="000000"/>
          <w:sz w:val="26"/>
          <w:szCs w:val="26"/>
        </w:rPr>
        <w:t>Когда будет отключено аналоговое телевещание по всей стране?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 xml:space="preserve"> </w:t>
      </w: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Принудительного отключения аналоговых телеканалов не планируется. Президент РФ Владимир Путин утвердил изменения в Указе № 715 «Об общероссийских обязательных общедоступных телеканалах и радиоканалах». Редакция документа, определяющего развитие российского телерадиовещания, закрепляет сохранение аналоговой трансляции основных российских телеканалов до 2018 года включительно.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включительно. Предполагается, что телеканалы при желании смогут продолжить вещание в аналоговом формате и после 2018 года. Аналоговый формат вещания сохранится до тех пор, пока в нем будет необходим</w:t>
      </w:r>
      <w:r>
        <w:rPr>
          <w:color w:val="000000"/>
          <w:sz w:val="26"/>
          <w:szCs w:val="26"/>
        </w:rPr>
        <w:t>ость у телезрителей и вещателей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Какое приемное оборудование необходимо?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</w:t>
      </w:r>
      <w:proofErr w:type="spellStart"/>
      <w:r w:rsidRPr="000A45FA">
        <w:rPr>
          <w:color w:val="000000"/>
          <w:sz w:val="26"/>
          <w:szCs w:val="26"/>
        </w:rPr>
        <w:t>SetTopBox</w:t>
      </w:r>
      <w:proofErr w:type="spellEnd"/>
      <w:r w:rsidRPr="000A45FA">
        <w:rPr>
          <w:color w:val="000000"/>
          <w:sz w:val="26"/>
          <w:szCs w:val="26"/>
        </w:rPr>
        <w:t>, STB, или просто «цифровая приставка»).</w:t>
      </w:r>
    </w:p>
    <w:p w:rsidR="00F7443F" w:rsidRPr="001A596B" w:rsidRDefault="00F7443F" w:rsidP="006867C9">
      <w:pPr>
        <w:rPr>
          <w:rFonts w:ascii="Times New Roman" w:hAnsi="Times New Roman" w:cs="Times New Roman"/>
          <w:sz w:val="26"/>
          <w:szCs w:val="26"/>
        </w:rPr>
      </w:pPr>
    </w:p>
    <w:sectPr w:rsidR="00F7443F" w:rsidRPr="001A596B" w:rsidSect="00D5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71B"/>
    <w:rsid w:val="001A596B"/>
    <w:rsid w:val="002605FD"/>
    <w:rsid w:val="003247E0"/>
    <w:rsid w:val="003B2658"/>
    <w:rsid w:val="006867C9"/>
    <w:rsid w:val="00731944"/>
    <w:rsid w:val="00876745"/>
    <w:rsid w:val="00A13BEC"/>
    <w:rsid w:val="00BB5E55"/>
    <w:rsid w:val="00C95F41"/>
    <w:rsid w:val="00D53798"/>
    <w:rsid w:val="00EA771B"/>
    <w:rsid w:val="00F7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2877</Characters>
  <Application>Microsoft Office Word</Application>
  <DocSecurity>0</DocSecurity>
  <Lines>23</Lines>
  <Paragraphs>6</Paragraphs>
  <ScaleCrop>false</ScaleCrop>
  <Company>PTPC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Admin</cp:lastModifiedBy>
  <cp:revision>9</cp:revision>
  <dcterms:created xsi:type="dcterms:W3CDTF">2018-04-24T07:52:00Z</dcterms:created>
  <dcterms:modified xsi:type="dcterms:W3CDTF">2018-06-18T07:37:00Z</dcterms:modified>
</cp:coreProperties>
</file>