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10" w:rsidRDefault="00874110" w:rsidP="00874110">
      <w:pPr>
        <w:pStyle w:val="a4"/>
        <w:rPr>
          <w:spacing w:val="40"/>
        </w:rPr>
      </w:pPr>
      <w:r>
        <w:rPr>
          <w:noProof/>
        </w:rPr>
        <w:drawing>
          <wp:inline distT="0" distB="0" distL="0" distR="0">
            <wp:extent cx="7429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110" w:rsidRDefault="00874110" w:rsidP="00874110">
      <w:pPr>
        <w:tabs>
          <w:tab w:val="left" w:pos="567"/>
          <w:tab w:val="left" w:pos="851"/>
          <w:tab w:val="left" w:pos="8505"/>
        </w:tabs>
        <w:spacing w:before="120" w:line="320" w:lineRule="exact"/>
        <w:jc w:val="center"/>
        <w:rPr>
          <w:b/>
          <w:spacing w:val="60"/>
          <w:sz w:val="32"/>
        </w:rPr>
      </w:pPr>
      <w:r>
        <w:rPr>
          <w:b/>
          <w:spacing w:val="40"/>
          <w:sz w:val="32"/>
        </w:rPr>
        <w:t>ПРАВИТЕЛЬСТВО ПРИМОРСКОГО КРАЯ</w:t>
      </w:r>
    </w:p>
    <w:p w:rsidR="00874110" w:rsidRDefault="00874110" w:rsidP="00874110">
      <w:pPr>
        <w:spacing w:before="320" w:line="400" w:lineRule="exact"/>
        <w:jc w:val="center"/>
        <w:rPr>
          <w:spacing w:val="80"/>
          <w:sz w:val="28"/>
          <w:szCs w:val="28"/>
        </w:rPr>
      </w:pPr>
      <w:r>
        <w:rPr>
          <w:spacing w:val="80"/>
          <w:sz w:val="28"/>
          <w:szCs w:val="28"/>
        </w:rPr>
        <w:t>ПОСТАНОВЛЕНИЕ</w:t>
      </w:r>
    </w:p>
    <w:p w:rsidR="00874110" w:rsidRDefault="00874110" w:rsidP="00874110">
      <w:pPr>
        <w:jc w:val="center"/>
        <w:rPr>
          <w:spacing w:val="60"/>
          <w:sz w:val="28"/>
          <w:szCs w:val="28"/>
        </w:rPr>
      </w:pPr>
    </w:p>
    <w:p w:rsidR="00874110" w:rsidRDefault="00874110" w:rsidP="00874110">
      <w:pPr>
        <w:rPr>
          <w:rFonts w:ascii="Academy" w:hAnsi="Academy"/>
          <w:sz w:val="28"/>
          <w:szCs w:val="28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 xml:space="preserve">        10.11.2020         </w:t>
      </w:r>
      <w:r>
        <w:rPr>
          <w:sz w:val="24"/>
          <w:szCs w:val="24"/>
        </w:rPr>
        <w:t xml:space="preserve">                                г. Владивосток  </w:t>
      </w:r>
      <w:r>
        <w:rPr>
          <w:sz w:val="28"/>
          <w:szCs w:val="28"/>
        </w:rPr>
        <w:t xml:space="preserve">     </w:t>
      </w:r>
      <w:r w:rsidR="00906EB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955-пп</w:t>
      </w:r>
      <w:r>
        <w:rPr>
          <w:sz w:val="28"/>
          <w:szCs w:val="28"/>
        </w:rPr>
        <w:t xml:space="preserve">   </w:t>
      </w:r>
    </w:p>
    <w:p w:rsidR="00874110" w:rsidRDefault="00874110" w:rsidP="00874110">
      <w:pPr>
        <w:rPr>
          <w:sz w:val="28"/>
          <w:szCs w:val="28"/>
        </w:rPr>
      </w:pPr>
    </w:p>
    <w:p w:rsidR="00874110" w:rsidRDefault="00874110" w:rsidP="00874110">
      <w:pPr>
        <w:rPr>
          <w:sz w:val="28"/>
          <w:szCs w:val="28"/>
        </w:rPr>
      </w:pPr>
    </w:p>
    <w:p w:rsidR="00874110" w:rsidRDefault="00874110" w:rsidP="00874110">
      <w:pPr>
        <w:rPr>
          <w:sz w:val="28"/>
          <w:szCs w:val="28"/>
        </w:rPr>
      </w:pPr>
    </w:p>
    <w:p w:rsidR="00874110" w:rsidRDefault="00874110" w:rsidP="008741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отдельных вопросах </w:t>
      </w:r>
      <w:r>
        <w:rPr>
          <w:b/>
          <w:bCs/>
          <w:sz w:val="28"/>
          <w:szCs w:val="28"/>
        </w:rPr>
        <w:br/>
        <w:t>реализации в Приморском крае проектов</w:t>
      </w:r>
    </w:p>
    <w:p w:rsidR="00874110" w:rsidRDefault="00874110" w:rsidP="008741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инициативного бюджетирования</w:t>
      </w:r>
    </w:p>
    <w:p w:rsidR="00874110" w:rsidRDefault="00874110" w:rsidP="008741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направлению «Твой проект»</w:t>
      </w:r>
    </w:p>
    <w:p w:rsidR="00874110" w:rsidRDefault="00874110" w:rsidP="00874110">
      <w:pPr>
        <w:rPr>
          <w:sz w:val="28"/>
          <w:szCs w:val="28"/>
        </w:rPr>
      </w:pPr>
    </w:p>
    <w:p w:rsidR="00874110" w:rsidRDefault="00874110" w:rsidP="00874110">
      <w:pPr>
        <w:rPr>
          <w:sz w:val="28"/>
          <w:szCs w:val="28"/>
        </w:rPr>
      </w:pPr>
    </w:p>
    <w:p w:rsidR="00874110" w:rsidRDefault="00874110" w:rsidP="00874110">
      <w:pPr>
        <w:rPr>
          <w:sz w:val="28"/>
          <w:szCs w:val="28"/>
        </w:rPr>
      </w:pPr>
    </w:p>
    <w:p w:rsidR="00874110" w:rsidRDefault="00874110" w:rsidP="00874110">
      <w:pPr>
        <w:keepNext/>
        <w:spacing w:line="384" w:lineRule="auto"/>
        <w:ind w:firstLine="709"/>
        <w:jc w:val="both"/>
        <w:outlineLvl w:val="0"/>
        <w:rPr>
          <w:sz w:val="28"/>
          <w:szCs w:val="28"/>
        </w:rPr>
      </w:pPr>
      <w:bookmarkStart w:id="0" w:name="OLE_LINK17"/>
      <w:bookmarkStart w:id="1" w:name="OLE_LINK16"/>
      <w:r>
        <w:rPr>
          <w:sz w:val="28"/>
          <w:szCs w:val="28"/>
        </w:rPr>
        <w:t xml:space="preserve">На основании Устава Приморского края, в целях совершенствования </w:t>
      </w:r>
      <w:bookmarkEnd w:id="0"/>
      <w:bookmarkEnd w:id="1"/>
      <w:r>
        <w:rPr>
          <w:sz w:val="28"/>
          <w:szCs w:val="28"/>
        </w:rPr>
        <w:t xml:space="preserve">развития механизмов инициативного бюджетирования в Приморском крае Правительство Приморского края </w:t>
      </w:r>
      <w:r>
        <w:rPr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874110" w:rsidRDefault="00874110" w:rsidP="00874110">
      <w:pPr>
        <w:widowControl w:val="0"/>
        <w:spacing w:line="384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проведения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«Твой проект».</w:t>
      </w:r>
    </w:p>
    <w:p w:rsidR="00874110" w:rsidRDefault="00874110" w:rsidP="00874110">
      <w:pPr>
        <w:widowControl w:val="0"/>
        <w:spacing w:line="384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Установить, что бюджетам муниципальных образований Приморского края на реализацию проектов инициативного бюджетирования по направлению «Твой проект» из краевого бюджета предоставляются на конкурсной основе субсидии в порядке, определяемом государственной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программой</w:t>
        </w:r>
      </w:hyperlink>
      <w:r>
        <w:rPr>
          <w:sz w:val="28"/>
          <w:szCs w:val="28"/>
        </w:rPr>
        <w:t xml:space="preserve"> Приморского края «Экономическое развитие и инновационная экономика Приморского края» на 2020 - 2027 годы, утвержденной постановлением Администрации Приморского края от 19 декабря 2019 года № 860-па «Об утверждении государственной программы Приморского края «Экономическое</w:t>
      </w:r>
      <w:proofErr w:type="gramEnd"/>
      <w:r>
        <w:rPr>
          <w:sz w:val="28"/>
          <w:szCs w:val="28"/>
        </w:rPr>
        <w:t xml:space="preserve"> развитие и инновационная экономика Приморского края» </w:t>
      </w:r>
      <w:r>
        <w:rPr>
          <w:sz w:val="28"/>
          <w:szCs w:val="28"/>
        </w:rPr>
        <w:lastRenderedPageBreak/>
        <w:t>на 2020 - 2027 годы».</w:t>
      </w:r>
    </w:p>
    <w:p w:rsidR="00874110" w:rsidRDefault="00874110" w:rsidP="00874110">
      <w:pPr>
        <w:widowControl w:val="0"/>
        <w:spacing w:line="384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Департаменту информационной политики Приморского края обеспечить официальное опубликование настоящего постановления.</w:t>
      </w:r>
    </w:p>
    <w:p w:rsidR="00874110" w:rsidRDefault="00874110" w:rsidP="00874110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1 января 2021 года.</w:t>
      </w:r>
    </w:p>
    <w:p w:rsidR="00874110" w:rsidRDefault="00874110" w:rsidP="00874110">
      <w:pPr>
        <w:jc w:val="both"/>
        <w:rPr>
          <w:sz w:val="28"/>
          <w:szCs w:val="24"/>
        </w:rPr>
      </w:pPr>
    </w:p>
    <w:p w:rsidR="00874110" w:rsidRDefault="00874110" w:rsidP="00874110">
      <w:pPr>
        <w:jc w:val="both"/>
        <w:rPr>
          <w:sz w:val="28"/>
          <w:szCs w:val="24"/>
        </w:rPr>
      </w:pPr>
    </w:p>
    <w:p w:rsidR="00874110" w:rsidRDefault="00874110" w:rsidP="00874110">
      <w:pPr>
        <w:jc w:val="both"/>
        <w:rPr>
          <w:sz w:val="28"/>
          <w:szCs w:val="24"/>
        </w:rPr>
      </w:pPr>
    </w:p>
    <w:p w:rsidR="00874110" w:rsidRDefault="00874110" w:rsidP="00906EB5">
      <w:pPr>
        <w:rPr>
          <w:sz w:val="28"/>
        </w:rPr>
      </w:pPr>
      <w:r>
        <w:rPr>
          <w:sz w:val="28"/>
        </w:rPr>
        <w:t>Первый вице-губернатор Приморского края –</w:t>
      </w:r>
    </w:p>
    <w:p w:rsidR="00874110" w:rsidRDefault="00874110" w:rsidP="00906EB5">
      <w:pPr>
        <w:rPr>
          <w:sz w:val="28"/>
        </w:rPr>
      </w:pPr>
      <w:r>
        <w:rPr>
          <w:sz w:val="28"/>
        </w:rPr>
        <w:t xml:space="preserve">              председатель Правительства </w:t>
      </w:r>
    </w:p>
    <w:p w:rsidR="00874110" w:rsidRDefault="00874110" w:rsidP="00906EB5">
      <w:pPr>
        <w:rPr>
          <w:sz w:val="28"/>
        </w:rPr>
      </w:pPr>
      <w:r>
        <w:rPr>
          <w:sz w:val="28"/>
        </w:rPr>
        <w:t xml:space="preserve">                      Приморского края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</w:t>
      </w:r>
      <w:r w:rsidR="00906EB5">
        <w:rPr>
          <w:sz w:val="28"/>
        </w:rPr>
        <w:t xml:space="preserve">        </w:t>
      </w:r>
      <w:r>
        <w:rPr>
          <w:sz w:val="28"/>
        </w:rPr>
        <w:t xml:space="preserve"> В.Г. Щербина</w:t>
      </w:r>
    </w:p>
    <w:p w:rsidR="00906EB5" w:rsidRDefault="00906EB5" w:rsidP="00874110">
      <w:pPr>
        <w:ind w:left="4820"/>
        <w:jc w:val="center"/>
        <w:rPr>
          <w:rFonts w:eastAsia="Calibri"/>
          <w:sz w:val="28"/>
          <w:szCs w:val="28"/>
          <w:lang w:eastAsia="en-US"/>
        </w:rPr>
      </w:pPr>
    </w:p>
    <w:p w:rsidR="00906EB5" w:rsidRDefault="00906EB5" w:rsidP="00874110">
      <w:pPr>
        <w:ind w:left="4820"/>
        <w:jc w:val="center"/>
        <w:rPr>
          <w:rFonts w:eastAsia="Calibri"/>
          <w:sz w:val="28"/>
          <w:szCs w:val="28"/>
          <w:lang w:eastAsia="en-US"/>
        </w:rPr>
      </w:pPr>
    </w:p>
    <w:p w:rsidR="00906EB5" w:rsidRDefault="00906EB5" w:rsidP="00874110">
      <w:pPr>
        <w:ind w:left="4820"/>
        <w:jc w:val="center"/>
        <w:rPr>
          <w:rFonts w:eastAsia="Calibri"/>
          <w:sz w:val="28"/>
          <w:szCs w:val="28"/>
          <w:lang w:eastAsia="en-US"/>
        </w:rPr>
      </w:pPr>
    </w:p>
    <w:p w:rsidR="00906EB5" w:rsidRDefault="00906EB5" w:rsidP="00874110">
      <w:pPr>
        <w:ind w:left="4820"/>
        <w:jc w:val="center"/>
        <w:rPr>
          <w:rFonts w:eastAsia="Calibri"/>
          <w:sz w:val="28"/>
          <w:szCs w:val="28"/>
          <w:lang w:eastAsia="en-US"/>
        </w:rPr>
      </w:pPr>
    </w:p>
    <w:p w:rsidR="00906EB5" w:rsidRDefault="00906EB5" w:rsidP="00874110">
      <w:pPr>
        <w:ind w:left="4820"/>
        <w:jc w:val="center"/>
        <w:rPr>
          <w:rFonts w:eastAsia="Calibri"/>
          <w:sz w:val="28"/>
          <w:szCs w:val="28"/>
          <w:lang w:eastAsia="en-US"/>
        </w:rPr>
      </w:pPr>
    </w:p>
    <w:p w:rsidR="00906EB5" w:rsidRDefault="00906EB5" w:rsidP="00874110">
      <w:pPr>
        <w:ind w:left="4820"/>
        <w:jc w:val="center"/>
        <w:rPr>
          <w:rFonts w:eastAsia="Calibri"/>
          <w:sz w:val="28"/>
          <w:szCs w:val="28"/>
          <w:lang w:eastAsia="en-US"/>
        </w:rPr>
      </w:pPr>
    </w:p>
    <w:p w:rsidR="00906EB5" w:rsidRDefault="00906EB5" w:rsidP="00874110">
      <w:pPr>
        <w:ind w:left="4820"/>
        <w:jc w:val="center"/>
        <w:rPr>
          <w:rFonts w:eastAsia="Calibri"/>
          <w:sz w:val="28"/>
          <w:szCs w:val="28"/>
          <w:lang w:eastAsia="en-US"/>
        </w:rPr>
      </w:pPr>
    </w:p>
    <w:p w:rsidR="00906EB5" w:rsidRDefault="00906EB5" w:rsidP="00874110">
      <w:pPr>
        <w:ind w:left="4820"/>
        <w:jc w:val="center"/>
        <w:rPr>
          <w:rFonts w:eastAsia="Calibri"/>
          <w:sz w:val="28"/>
          <w:szCs w:val="28"/>
          <w:lang w:eastAsia="en-US"/>
        </w:rPr>
      </w:pPr>
    </w:p>
    <w:p w:rsidR="00906EB5" w:rsidRDefault="00906EB5" w:rsidP="00874110">
      <w:pPr>
        <w:ind w:left="4820"/>
        <w:jc w:val="center"/>
        <w:rPr>
          <w:rFonts w:eastAsia="Calibri"/>
          <w:sz w:val="28"/>
          <w:szCs w:val="28"/>
          <w:lang w:eastAsia="en-US"/>
        </w:rPr>
      </w:pPr>
    </w:p>
    <w:p w:rsidR="00906EB5" w:rsidRDefault="00906EB5" w:rsidP="00874110">
      <w:pPr>
        <w:ind w:left="4820"/>
        <w:jc w:val="center"/>
        <w:rPr>
          <w:rFonts w:eastAsia="Calibri"/>
          <w:sz w:val="28"/>
          <w:szCs w:val="28"/>
          <w:lang w:eastAsia="en-US"/>
        </w:rPr>
      </w:pPr>
    </w:p>
    <w:p w:rsidR="00906EB5" w:rsidRDefault="00906EB5" w:rsidP="00874110">
      <w:pPr>
        <w:ind w:left="4820"/>
        <w:jc w:val="center"/>
        <w:rPr>
          <w:rFonts w:eastAsia="Calibri"/>
          <w:sz w:val="28"/>
          <w:szCs w:val="28"/>
          <w:lang w:eastAsia="en-US"/>
        </w:rPr>
      </w:pPr>
    </w:p>
    <w:p w:rsidR="00906EB5" w:rsidRDefault="00906EB5" w:rsidP="00874110">
      <w:pPr>
        <w:ind w:left="4820"/>
        <w:jc w:val="center"/>
        <w:rPr>
          <w:rFonts w:eastAsia="Calibri"/>
          <w:sz w:val="28"/>
          <w:szCs w:val="28"/>
          <w:lang w:eastAsia="en-US"/>
        </w:rPr>
      </w:pPr>
    </w:p>
    <w:p w:rsidR="00906EB5" w:rsidRDefault="00906EB5" w:rsidP="00874110">
      <w:pPr>
        <w:ind w:left="4820"/>
        <w:jc w:val="center"/>
        <w:rPr>
          <w:rFonts w:eastAsia="Calibri"/>
          <w:sz w:val="28"/>
          <w:szCs w:val="28"/>
          <w:lang w:eastAsia="en-US"/>
        </w:rPr>
      </w:pPr>
    </w:p>
    <w:p w:rsidR="00906EB5" w:rsidRDefault="00906EB5" w:rsidP="00874110">
      <w:pPr>
        <w:ind w:left="4820"/>
        <w:jc w:val="center"/>
        <w:rPr>
          <w:rFonts w:eastAsia="Calibri"/>
          <w:sz w:val="28"/>
          <w:szCs w:val="28"/>
          <w:lang w:eastAsia="en-US"/>
        </w:rPr>
      </w:pPr>
    </w:p>
    <w:p w:rsidR="00906EB5" w:rsidRDefault="00906EB5" w:rsidP="00874110">
      <w:pPr>
        <w:ind w:left="4820"/>
        <w:jc w:val="center"/>
        <w:rPr>
          <w:rFonts w:eastAsia="Calibri"/>
          <w:sz w:val="28"/>
          <w:szCs w:val="28"/>
          <w:lang w:eastAsia="en-US"/>
        </w:rPr>
      </w:pPr>
    </w:p>
    <w:p w:rsidR="00906EB5" w:rsidRDefault="00906EB5" w:rsidP="00874110">
      <w:pPr>
        <w:ind w:left="4820"/>
        <w:jc w:val="center"/>
        <w:rPr>
          <w:rFonts w:eastAsia="Calibri"/>
          <w:sz w:val="28"/>
          <w:szCs w:val="28"/>
          <w:lang w:eastAsia="en-US"/>
        </w:rPr>
      </w:pPr>
    </w:p>
    <w:p w:rsidR="00906EB5" w:rsidRDefault="00906EB5" w:rsidP="00874110">
      <w:pPr>
        <w:ind w:left="4820"/>
        <w:jc w:val="center"/>
        <w:rPr>
          <w:rFonts w:eastAsia="Calibri"/>
          <w:sz w:val="28"/>
          <w:szCs w:val="28"/>
          <w:lang w:eastAsia="en-US"/>
        </w:rPr>
      </w:pPr>
    </w:p>
    <w:p w:rsidR="00906EB5" w:rsidRDefault="00906EB5" w:rsidP="00874110">
      <w:pPr>
        <w:ind w:left="4820"/>
        <w:jc w:val="center"/>
        <w:rPr>
          <w:rFonts w:eastAsia="Calibri"/>
          <w:sz w:val="28"/>
          <w:szCs w:val="28"/>
          <w:lang w:eastAsia="en-US"/>
        </w:rPr>
      </w:pPr>
    </w:p>
    <w:p w:rsidR="00906EB5" w:rsidRDefault="00906EB5" w:rsidP="00874110">
      <w:pPr>
        <w:ind w:left="4820"/>
        <w:jc w:val="center"/>
        <w:rPr>
          <w:rFonts w:eastAsia="Calibri"/>
          <w:sz w:val="28"/>
          <w:szCs w:val="28"/>
          <w:lang w:eastAsia="en-US"/>
        </w:rPr>
      </w:pPr>
    </w:p>
    <w:p w:rsidR="00906EB5" w:rsidRDefault="00906EB5" w:rsidP="00874110">
      <w:pPr>
        <w:ind w:left="4820"/>
        <w:jc w:val="center"/>
        <w:rPr>
          <w:rFonts w:eastAsia="Calibri"/>
          <w:sz w:val="28"/>
          <w:szCs w:val="28"/>
          <w:lang w:eastAsia="en-US"/>
        </w:rPr>
      </w:pPr>
    </w:p>
    <w:p w:rsidR="00906EB5" w:rsidRDefault="00906EB5" w:rsidP="00874110">
      <w:pPr>
        <w:ind w:left="4820"/>
        <w:jc w:val="center"/>
        <w:rPr>
          <w:rFonts w:eastAsia="Calibri"/>
          <w:sz w:val="28"/>
          <w:szCs w:val="28"/>
          <w:lang w:eastAsia="en-US"/>
        </w:rPr>
      </w:pPr>
    </w:p>
    <w:p w:rsidR="00906EB5" w:rsidRDefault="00906EB5" w:rsidP="00874110">
      <w:pPr>
        <w:ind w:left="4820"/>
        <w:jc w:val="center"/>
        <w:rPr>
          <w:rFonts w:eastAsia="Calibri"/>
          <w:sz w:val="28"/>
          <w:szCs w:val="28"/>
          <w:lang w:eastAsia="en-US"/>
        </w:rPr>
      </w:pPr>
    </w:p>
    <w:p w:rsidR="00906EB5" w:rsidRDefault="00906EB5" w:rsidP="00874110">
      <w:pPr>
        <w:ind w:left="4820"/>
        <w:jc w:val="center"/>
        <w:rPr>
          <w:rFonts w:eastAsia="Calibri"/>
          <w:sz w:val="28"/>
          <w:szCs w:val="28"/>
          <w:lang w:eastAsia="en-US"/>
        </w:rPr>
      </w:pPr>
    </w:p>
    <w:p w:rsidR="00906EB5" w:rsidRDefault="00906EB5" w:rsidP="00874110">
      <w:pPr>
        <w:ind w:left="4820"/>
        <w:jc w:val="center"/>
        <w:rPr>
          <w:rFonts w:eastAsia="Calibri"/>
          <w:sz w:val="28"/>
          <w:szCs w:val="28"/>
          <w:lang w:eastAsia="en-US"/>
        </w:rPr>
      </w:pPr>
    </w:p>
    <w:p w:rsidR="00906EB5" w:rsidRDefault="00906EB5" w:rsidP="00874110">
      <w:pPr>
        <w:ind w:left="4820"/>
        <w:jc w:val="center"/>
        <w:rPr>
          <w:rFonts w:eastAsia="Calibri"/>
          <w:sz w:val="28"/>
          <w:szCs w:val="28"/>
          <w:lang w:eastAsia="en-US"/>
        </w:rPr>
      </w:pPr>
    </w:p>
    <w:p w:rsidR="00906EB5" w:rsidRDefault="00906EB5" w:rsidP="00874110">
      <w:pPr>
        <w:ind w:left="4820"/>
        <w:jc w:val="center"/>
        <w:rPr>
          <w:rFonts w:eastAsia="Calibri"/>
          <w:sz w:val="28"/>
          <w:szCs w:val="28"/>
          <w:lang w:eastAsia="en-US"/>
        </w:rPr>
      </w:pPr>
    </w:p>
    <w:p w:rsidR="00906EB5" w:rsidRDefault="00906EB5" w:rsidP="00874110">
      <w:pPr>
        <w:ind w:left="4820"/>
        <w:jc w:val="center"/>
        <w:rPr>
          <w:rFonts w:eastAsia="Calibri"/>
          <w:sz w:val="28"/>
          <w:szCs w:val="28"/>
          <w:lang w:eastAsia="en-US"/>
        </w:rPr>
      </w:pPr>
    </w:p>
    <w:p w:rsidR="00906EB5" w:rsidRDefault="00906EB5" w:rsidP="00874110">
      <w:pPr>
        <w:ind w:left="4820"/>
        <w:jc w:val="center"/>
        <w:rPr>
          <w:rFonts w:eastAsia="Calibri"/>
          <w:sz w:val="28"/>
          <w:szCs w:val="28"/>
          <w:lang w:eastAsia="en-US"/>
        </w:rPr>
      </w:pPr>
    </w:p>
    <w:p w:rsidR="00906EB5" w:rsidRDefault="00906EB5" w:rsidP="00874110">
      <w:pPr>
        <w:ind w:left="4820"/>
        <w:jc w:val="center"/>
        <w:rPr>
          <w:rFonts w:eastAsia="Calibri"/>
          <w:sz w:val="28"/>
          <w:szCs w:val="28"/>
          <w:lang w:eastAsia="en-US"/>
        </w:rPr>
      </w:pPr>
    </w:p>
    <w:p w:rsidR="00906EB5" w:rsidRDefault="00906EB5" w:rsidP="00874110">
      <w:pPr>
        <w:ind w:left="4820"/>
        <w:jc w:val="center"/>
        <w:rPr>
          <w:rFonts w:eastAsia="Calibri"/>
          <w:sz w:val="28"/>
          <w:szCs w:val="28"/>
          <w:lang w:eastAsia="en-US"/>
        </w:rPr>
      </w:pPr>
    </w:p>
    <w:p w:rsidR="00906EB5" w:rsidRDefault="00906EB5" w:rsidP="00874110">
      <w:pPr>
        <w:ind w:left="4820"/>
        <w:jc w:val="center"/>
        <w:rPr>
          <w:rFonts w:eastAsia="Calibri"/>
          <w:sz w:val="28"/>
          <w:szCs w:val="28"/>
          <w:lang w:eastAsia="en-US"/>
        </w:rPr>
      </w:pPr>
    </w:p>
    <w:p w:rsidR="00906EB5" w:rsidRDefault="00906EB5" w:rsidP="00874110">
      <w:pPr>
        <w:ind w:left="4820"/>
        <w:jc w:val="center"/>
        <w:rPr>
          <w:rFonts w:eastAsia="Calibri"/>
          <w:sz w:val="28"/>
          <w:szCs w:val="28"/>
          <w:lang w:eastAsia="en-US"/>
        </w:rPr>
      </w:pPr>
    </w:p>
    <w:p w:rsidR="00874110" w:rsidRDefault="00874110" w:rsidP="00874110">
      <w:pPr>
        <w:ind w:left="48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874110" w:rsidRDefault="00874110" w:rsidP="00874110">
      <w:pPr>
        <w:ind w:left="4820"/>
        <w:jc w:val="center"/>
        <w:rPr>
          <w:rFonts w:eastAsia="Calibri"/>
          <w:sz w:val="28"/>
          <w:szCs w:val="28"/>
          <w:lang w:eastAsia="en-US"/>
        </w:rPr>
      </w:pPr>
    </w:p>
    <w:p w:rsidR="00874110" w:rsidRDefault="00874110" w:rsidP="00874110">
      <w:pPr>
        <w:ind w:left="48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постановлением</w:t>
      </w:r>
    </w:p>
    <w:p w:rsidR="00874110" w:rsidRDefault="00874110" w:rsidP="00874110">
      <w:pPr>
        <w:ind w:left="48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Правительства Приморского края</w:t>
      </w:r>
    </w:p>
    <w:p w:rsidR="00874110" w:rsidRDefault="00874110" w:rsidP="00874110">
      <w:pPr>
        <w:ind w:left="4820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от 10.11.2020 № 955-пп</w:t>
      </w:r>
    </w:p>
    <w:p w:rsidR="00874110" w:rsidRDefault="00874110" w:rsidP="00874110">
      <w:pPr>
        <w:rPr>
          <w:rFonts w:eastAsia="Calibri"/>
          <w:sz w:val="28"/>
          <w:szCs w:val="28"/>
          <w:lang w:eastAsia="en-US"/>
        </w:rPr>
      </w:pPr>
    </w:p>
    <w:p w:rsidR="00874110" w:rsidRDefault="00874110" w:rsidP="00874110">
      <w:pPr>
        <w:widowControl w:val="0"/>
        <w:tabs>
          <w:tab w:val="left" w:pos="7938"/>
        </w:tabs>
        <w:autoSpaceDE w:val="0"/>
        <w:autoSpaceDN w:val="0"/>
        <w:ind w:left="1985" w:right="141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ПОРЯДОК </w:t>
      </w:r>
    </w:p>
    <w:p w:rsidR="00874110" w:rsidRDefault="00874110" w:rsidP="00874110">
      <w:pPr>
        <w:widowControl w:val="0"/>
        <w:tabs>
          <w:tab w:val="left" w:pos="7938"/>
          <w:tab w:val="left" w:pos="8505"/>
        </w:tabs>
        <w:autoSpaceDE w:val="0"/>
        <w:autoSpaceDN w:val="0"/>
        <w:ind w:left="1701" w:right="141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проведения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«Твой проект»</w:t>
      </w:r>
    </w:p>
    <w:p w:rsidR="00874110" w:rsidRDefault="00874110" w:rsidP="0087411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874110" w:rsidRDefault="00874110" w:rsidP="00874110">
      <w:pPr>
        <w:widowControl w:val="0"/>
        <w:autoSpaceDE w:val="0"/>
        <w:autoSpaceDN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874110" w:rsidRDefault="00874110" w:rsidP="0087411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74110" w:rsidRDefault="00874110" w:rsidP="008741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Настоящий Порядок устанавливает правила проведения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«Твой проект» (далее соответственно – конкурсный отбор, субсидия, муниципальные образования, проект), требования к конкурсной документации проекта, представляемого на конкурсный отбор, и критерии ее оценки в целях определения победителей конкурсного отбора для предоставления из краевого бюджета субсидий.</w:t>
      </w:r>
      <w:proofErr w:type="gramEnd"/>
    </w:p>
    <w:p w:rsidR="00874110" w:rsidRDefault="00874110" w:rsidP="008741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Основные понятия, используемые в настоящем Порядке:</w:t>
      </w:r>
    </w:p>
    <w:p w:rsidR="00874110" w:rsidRDefault="00874110" w:rsidP="008741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проект инициативного бюджетирования «Твой проект» - инициируемый жителями муниципальных образований Приморского края общественно значимый проект по строительству (реконструкции), ремонту и благоустройству объекта инфраструктуры муниципальной собственности, определенный населением в качестве приоритетного, направленный на улучшение качества жизни населения;</w:t>
      </w:r>
      <w:proofErr w:type="gramEnd"/>
    </w:p>
    <w:p w:rsidR="00874110" w:rsidRDefault="00874110" w:rsidP="008741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объекты инфраструктуры - объекты благоустройства, объекты культуры и объекты, используемые для проведения общественных и культурно-массовых мероприятий, объекты уличного освещения,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автомобильные дороги и сооружения на них, детские и спортивные объекты, объекты водоснабжения и водоотведения;</w:t>
      </w:r>
    </w:p>
    <w:p w:rsidR="00874110" w:rsidRDefault="00874110" w:rsidP="0087411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участники конкурсного отбора – органы местного самоуправления муниципальных образований, уполномоченные на осуществление общей координации конкурсного отбора в муниципальном образовании, а также органы местного самоуправления муниципального образования, реализующие свои полномочия в соответствующей проектам сфере деятельности.</w:t>
      </w:r>
    </w:p>
    <w:p w:rsidR="00874110" w:rsidRDefault="00874110" w:rsidP="008741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Целью проведения конкурсного отбора является отбор проектов,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которых предусмотрено предоставление субсидии, для распределения субсидии между муниципальными образованиями.</w:t>
      </w:r>
    </w:p>
    <w:p w:rsidR="00874110" w:rsidRDefault="00874110" w:rsidP="008741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 В рамках конкурсного отбора рассматриваются проекты, оценочная стоимость реализации которых не превышает 3030,4 тыс. рублей и предполагаемый срок реализации которых не позднее 31 декабря года предоставления субсидии.</w:t>
      </w:r>
    </w:p>
    <w:p w:rsidR="00874110" w:rsidRDefault="00874110" w:rsidP="0087411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Муниципальные образования обеспечивают финансирование реализации проектов в размере 1% от их стоимости.</w:t>
      </w:r>
    </w:p>
    <w:p w:rsidR="00874110" w:rsidRDefault="00874110" w:rsidP="00874110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4110" w:rsidRDefault="00874110" w:rsidP="0087411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ОРГАНИЗАЦИЯ ПОДГОТОВКИ И РЕАЛИЗАЦИИ </w:t>
      </w:r>
      <w:r>
        <w:rPr>
          <w:rFonts w:ascii="Times New Roman" w:hAnsi="Times New Roman" w:cs="Times New Roman"/>
          <w:sz w:val="28"/>
          <w:szCs w:val="28"/>
        </w:rPr>
        <w:br/>
        <w:t>КОНКУРСНОГО ОТБОРА</w:t>
      </w:r>
    </w:p>
    <w:p w:rsidR="00874110" w:rsidRDefault="00874110" w:rsidP="0087411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4110" w:rsidRDefault="00874110" w:rsidP="008741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color w:val="000000"/>
          <w:sz w:val="28"/>
          <w:szCs w:val="28"/>
        </w:rPr>
        <w:t>Инициатором проекта может выступить любой</w:t>
      </w:r>
      <w:r>
        <w:rPr>
          <w:rFonts w:ascii="Times New Roman" w:hAnsi="Times New Roman" w:cs="Times New Roman"/>
          <w:sz w:val="28"/>
          <w:szCs w:val="28"/>
        </w:rPr>
        <w:t xml:space="preserve"> житель Приморского края старше 18 лет, являющийся гражданином Российской Федерации, подавший заявку на участие в проекте инициативного бюджетирования по направлению «Твой проект» (далее соответственно – инициатор, заявка).</w:t>
      </w:r>
    </w:p>
    <w:p w:rsidR="00874110" w:rsidRDefault="00874110" w:rsidP="008741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конкурсного отбора является министерство финансов Приморского края (далее – организатор).</w:t>
      </w:r>
    </w:p>
    <w:p w:rsidR="00874110" w:rsidRDefault="00874110" w:rsidP="008741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Организатор:</w:t>
      </w:r>
    </w:p>
    <w:p w:rsidR="00874110" w:rsidRDefault="00874110" w:rsidP="008741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определяет сроки проведения (дату начала и дату окончания размещения заявки) конкурсного отбора и извещает о них участников </w:t>
      </w:r>
      <w:r>
        <w:rPr>
          <w:rFonts w:ascii="Times New Roman" w:hAnsi="Times New Roman" w:cs="Times New Roman"/>
          <w:sz w:val="28"/>
          <w:szCs w:val="28"/>
        </w:rPr>
        <w:lastRenderedPageBreak/>
        <w:t>конкурсного отбора, а также жителей Приморского края в информационно-телекоммуникационной сети Интернет на официальном сайте, предназначенном для сопровождения конкурсного отбора (далее - официальный сайт);</w:t>
      </w:r>
    </w:p>
    <w:p w:rsidR="00874110" w:rsidRDefault="00874110" w:rsidP="008741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подготовку и доведение до участников конкурсного отбора методических и информационных материалов;</w:t>
      </w:r>
    </w:p>
    <w:p w:rsidR="00874110" w:rsidRDefault="00874110" w:rsidP="008741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методическую и техническую поддержку участникам конкурсного отбора в ходе проведения конкурсного отбора;</w:t>
      </w:r>
    </w:p>
    <w:p w:rsidR="00874110" w:rsidRDefault="00874110" w:rsidP="008741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запрашивает у органов исполнительной власти Приморского края заключения по проектам, содержащие информацию о возможности и целесообразности их реализации на территории соответствующих муниципальных образований;</w:t>
      </w:r>
    </w:p>
    <w:p w:rsidR="00874110" w:rsidRDefault="00874110" w:rsidP="008741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заявленных для реализации проектов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874110" w:rsidRDefault="00874110" w:rsidP="008741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Участники конкурсного отбора:</w:t>
      </w:r>
    </w:p>
    <w:p w:rsidR="00874110" w:rsidRDefault="00874110" w:rsidP="008741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осуществляют предварительный технический анализ заявок путем подкрепления на официальном сайте к каждой заявке карты технического анализа с положительным или отрицательным заключением;</w:t>
      </w:r>
    </w:p>
    <w:p w:rsidR="00874110" w:rsidRDefault="00874110" w:rsidP="008741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 подготовку технической и иной документации по проектам, подлежащим реализации;</w:t>
      </w:r>
    </w:p>
    <w:p w:rsidR="00874110" w:rsidRDefault="00874110" w:rsidP="008741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установленных полномочий обеспечивают проведение процедур, необходимых для реализации проектов, и осуществляют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реализацией;</w:t>
      </w:r>
    </w:p>
    <w:p w:rsidR="00874110" w:rsidRDefault="00874110" w:rsidP="008741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 реализацию проектов, информируют о ходе их реализации, в том числе через средства массовой информации, а также на официальном сайте.</w:t>
      </w:r>
    </w:p>
    <w:p w:rsidR="00874110" w:rsidRDefault="00874110" w:rsidP="008741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110" w:rsidRDefault="00874110" w:rsidP="0087411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32"/>
          <w:szCs w:val="28"/>
        </w:rPr>
        <w:t> </w:t>
      </w:r>
      <w:r>
        <w:rPr>
          <w:rFonts w:ascii="Times New Roman" w:hAnsi="Times New Roman" w:cs="Times New Roman"/>
          <w:sz w:val="28"/>
          <w:szCs w:val="24"/>
          <w:lang w:val="en-US"/>
        </w:rPr>
        <w:t>III</w:t>
      </w:r>
      <w:r>
        <w:rPr>
          <w:rFonts w:ascii="Times New Roman" w:hAnsi="Times New Roman" w:cs="Times New Roman"/>
          <w:sz w:val="28"/>
          <w:szCs w:val="24"/>
        </w:rPr>
        <w:t xml:space="preserve">. ПОРЯДОК РЕАЛИЗАЦИИ </w:t>
      </w:r>
      <w:r>
        <w:rPr>
          <w:rFonts w:ascii="Times New Roman" w:hAnsi="Times New Roman" w:cs="Times New Roman"/>
          <w:sz w:val="28"/>
          <w:szCs w:val="24"/>
        </w:rPr>
        <w:br/>
        <w:t>КОНКУРСНОГО ОТБОРА</w:t>
      </w:r>
    </w:p>
    <w:p w:rsidR="00874110" w:rsidRDefault="00874110" w:rsidP="0087411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4110" w:rsidRDefault="00874110" w:rsidP="0087411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Конкурсный отбор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включает в себя следующие этапы:</w:t>
      </w:r>
    </w:p>
    <w:p w:rsidR="00874110" w:rsidRDefault="00874110" w:rsidP="008741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первый этап – выдвижение инициатором проекта путем заполнения заявки на официальном сайте;</w:t>
      </w:r>
    </w:p>
    <w:p w:rsidR="00874110" w:rsidRDefault="00874110" w:rsidP="008741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второй этап – предварительный технический анализ заявок участниками конкурсного отбора путем подкрепления на официальном сайте к каждой заявке карты технического анализа по форме согласно приложению № 2 к настоящему Порядку с положительным или отрицательным заключением;</w:t>
      </w:r>
    </w:p>
    <w:p w:rsidR="00874110" w:rsidRDefault="00874110" w:rsidP="008741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третий этап - открытое голосование по заявкам, получившим положительное заключение по результатам технического анализа, на официальном сайте;</w:t>
      </w:r>
    </w:p>
    <w:p w:rsidR="00874110" w:rsidRDefault="00874110" w:rsidP="00874110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четвертый этап – подготовка технической документации </w:t>
      </w:r>
      <w:r>
        <w:rPr>
          <w:rFonts w:ascii="Times New Roman" w:hAnsi="Times New Roman" w:cs="Times New Roman"/>
          <w:sz w:val="28"/>
          <w:szCs w:val="24"/>
        </w:rPr>
        <w:t>участниками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конкурсного отбора и реализация проектов, признанных победителями, по результатам открытого голосования</w:t>
      </w:r>
      <w:r>
        <w:rPr>
          <w:color w:val="000000"/>
          <w:sz w:val="28"/>
          <w:szCs w:val="28"/>
        </w:rPr>
        <w:t>.</w:t>
      </w:r>
    </w:p>
    <w:p w:rsidR="00874110" w:rsidRDefault="00874110" w:rsidP="008741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3.2. На первом этапе осуществляется выдвижение проекта путем заполнения инициатором заявки на официальном сайте. Форма заявки приведена в приложении № 1 к настоящему Порядку.</w:t>
      </w:r>
    </w:p>
    <w:p w:rsidR="00874110" w:rsidRDefault="00874110" w:rsidP="008741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Инициатор вправе подать только одну заявку. </w:t>
      </w:r>
    </w:p>
    <w:p w:rsidR="00874110" w:rsidRDefault="00874110" w:rsidP="008741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Каждой заявке присваивается идентификационный номер.</w:t>
      </w:r>
    </w:p>
    <w:p w:rsidR="00874110" w:rsidRDefault="00874110" w:rsidP="008741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 На втором этапе участниками конкурсного отбора на официальном сайте осуществляется предварительный технический анализ заявок путем подкрепления к каждой заявке карты технического анализа с положительным или отрицательным заключением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4110" w:rsidRDefault="00874110" w:rsidP="008741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данном этапе участники конкурсного отбора проводят предварительный технический анализ заявок.</w:t>
      </w:r>
    </w:p>
    <w:p w:rsidR="00874110" w:rsidRDefault="00874110" w:rsidP="008741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Целью технического анализа является определение соответствия заявки основным требованиям конкурсного отбора по следующим критериям:</w:t>
      </w:r>
    </w:p>
    <w:p w:rsidR="00874110" w:rsidRDefault="00874110" w:rsidP="008741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соответствие перечню объектов инфраструктуры - объекты благоустройства, объекты культуры и объекты, используемые для проведения общественных и культурно-массовых мероприятий, объекты уличного освещения, автомобильные дороги и сооружения на них, детские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спортивные объекты, объекты водоснабжения и водоотведения;</w:t>
      </w:r>
    </w:p>
    <w:p w:rsidR="00874110" w:rsidRDefault="00874110" w:rsidP="008741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существующие объекты инфраструктуры, включая объекты землепользования, на которые направлена заявка, находятся в собственности муниципального образования, или представлены обязательства собственника о готовности и условиях передачи объекта в муниципальную собственность;</w:t>
      </w:r>
    </w:p>
    <w:p w:rsidR="00874110" w:rsidRDefault="00874110" w:rsidP="008741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заявка не противоречит утвержденным правилам благоустройства, планам развития территории муниципального образования и действующим государственным (муниципальным) программам;</w:t>
      </w:r>
    </w:p>
    <w:p w:rsidR="00874110" w:rsidRDefault="00874110" w:rsidP="008741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заявка включает планируемые мероприятия по содержанию и обслуживанию создаваемых объектов;</w:t>
      </w:r>
    </w:p>
    <w:p w:rsidR="00874110" w:rsidRDefault="00874110" w:rsidP="008741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 реализация заявки не влечет негативного воздействия на окружающую среду;</w:t>
      </w:r>
    </w:p>
    <w:p w:rsidR="00874110" w:rsidRDefault="00874110" w:rsidP="008741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е) ориентировочная стоимость заявки не превышает 3030,4 тыс. рублей и предполагаемый срок реализации не позднее 31 декабря </w:t>
      </w:r>
      <w:r>
        <w:rPr>
          <w:rFonts w:ascii="Times New Roman" w:hAnsi="Times New Roman" w:cs="Times New Roman"/>
          <w:sz w:val="28"/>
          <w:szCs w:val="24"/>
        </w:rPr>
        <w:t>года предоставления субсидии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4110" w:rsidRDefault="00874110" w:rsidP="008741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 результатам проведенного технического анализа заявок участник конкурсного отбора в срок не позднее 30 календарных дней со дня окончания срока приема заявок формирует заключение о реализуемости проекта по каждой из рассматриваемых заявок и подкрепляет на официальном сайте к каждой заявке карты технического анализа с положительным или отрицательным заключением.</w:t>
      </w:r>
    </w:p>
    <w:p w:rsidR="00874110" w:rsidRDefault="00874110" w:rsidP="008741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3.4. На третьем этапе проводится открытое голосование жителей Приморского края старше 18 лет по заявкам, получившим положительное заключение по результатам технического анализа, путем выбора одного из проектов на официальном сайте.</w:t>
      </w:r>
    </w:p>
    <w:p w:rsidR="00874110" w:rsidRDefault="00874110" w:rsidP="008741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Голосование проводится только в электронной форме.</w:t>
      </w:r>
    </w:p>
    <w:p w:rsidR="00874110" w:rsidRDefault="00874110" w:rsidP="008741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Организатор информирует участников конкурсного отбора и жителей Приморского края о сроке проведения (дате начала и дате окончания) голосования и обеспечивает техническую возможность регистрации и подсчета голосов на официальном сайте.</w:t>
      </w:r>
    </w:p>
    <w:p w:rsidR="00874110" w:rsidRDefault="00874110" w:rsidP="008741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Подсчет голосов по каждой вынесенной на голосование заявке, получившей положительное заключение по итогам проведенного технического анализа, осуществляется на официальном сайте в режиме онлайн.</w:t>
      </w:r>
    </w:p>
    <w:p w:rsidR="00874110" w:rsidRDefault="00874110" w:rsidP="008741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 результатам голосования заявки ранжируются по числу набранных голосов. </w:t>
      </w:r>
    </w:p>
    <w:p w:rsidR="00874110" w:rsidRDefault="00874110" w:rsidP="008741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Заявки, получившие наибольшее количество голосов по результатам голосования, объявляются проектами – победителями по каждому муниципальному образованию.</w:t>
      </w:r>
    </w:p>
    <w:p w:rsidR="00874110" w:rsidRDefault="00874110" w:rsidP="008741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Заявки, набравшие наибольшее количество голосов, получают первый порядковый номер и далее по убыванию количества набранных голосов больший порядковый номер. </w:t>
      </w:r>
    </w:p>
    <w:p w:rsidR="00874110" w:rsidRDefault="00874110" w:rsidP="008741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 равенстве голосов меньший порядковый номер присваивается заявке с наиболее ранней датой подачи.</w:t>
      </w:r>
    </w:p>
    <w:p w:rsidR="00874110" w:rsidRDefault="00874110" w:rsidP="008741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проектов-победителей, которые могут быть реализованы на территории одного муниципального образования, определяется в зависимости от численности населения муниципального образования:</w:t>
      </w:r>
    </w:p>
    <w:p w:rsidR="00874110" w:rsidRDefault="00874110" w:rsidP="008741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муниципальных образованиях, численность населения которых составляет не более 30 тысяч человек, может быть реализовано не более двух проектов;</w:t>
      </w:r>
    </w:p>
    <w:p w:rsidR="00874110" w:rsidRDefault="00874110" w:rsidP="008741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муниципальных образованиях, численность населения которых составляет от 30 до 100 тысяч человек, может быть реализовано не более трех проектов; </w:t>
      </w:r>
    </w:p>
    <w:p w:rsidR="00874110" w:rsidRDefault="00874110" w:rsidP="008741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муниципальных образованиях, численность населения которых составляет от 100 до 500 тысяч человек, может быть реализовано не более четырех проектов;</w:t>
      </w:r>
    </w:p>
    <w:p w:rsidR="00874110" w:rsidRDefault="00874110" w:rsidP="008741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муниципальных образованиях, численность населения которых составляет более 500 тысяч человек, может быть реализовано не более пяти проектов. </w:t>
      </w:r>
    </w:p>
    <w:p w:rsidR="00874110" w:rsidRDefault="00874110" w:rsidP="008741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3.5. На четвертом этапе участники конкурсного отбора осуществляют </w:t>
      </w:r>
      <w:r>
        <w:rPr>
          <w:rFonts w:ascii="Times New Roman" w:hAnsi="Times New Roman" w:cs="Times New Roman"/>
          <w:sz w:val="28"/>
          <w:szCs w:val="24"/>
        </w:rPr>
        <w:lastRenderedPageBreak/>
        <w:t>подготовку технической документации, включая изыскательские, проектные, экспертные работы.</w:t>
      </w:r>
    </w:p>
    <w:p w:rsidR="00874110" w:rsidRDefault="00874110" w:rsidP="008741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Внесение изменений в проекты не допускается.</w:t>
      </w:r>
    </w:p>
    <w:p w:rsidR="00874110" w:rsidRDefault="00874110" w:rsidP="008741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Реализация проектов, в том числе за счет сре</w:t>
      </w:r>
      <w:proofErr w:type="gramStart"/>
      <w:r>
        <w:rPr>
          <w:rFonts w:ascii="Times New Roman" w:hAnsi="Times New Roman" w:cs="Times New Roman"/>
          <w:sz w:val="28"/>
          <w:szCs w:val="24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4"/>
        </w:rPr>
        <w:t>аевого бюджета, осуществляется муниципальным образованием в соответствии с решением о местном бюджете в пределах одного финансового года не позднее 31 декабря года предоставления субсидии из краевого бюджета.</w:t>
      </w:r>
    </w:p>
    <w:p w:rsidR="00874110" w:rsidRDefault="00874110" w:rsidP="00874110">
      <w:pPr>
        <w:pStyle w:val="ConsPlusNormal"/>
        <w:spacing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</w:t>
      </w:r>
    </w:p>
    <w:p w:rsidR="00874110" w:rsidRDefault="00874110" w:rsidP="00874110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906EB5" w:rsidRDefault="00906EB5" w:rsidP="00874110">
      <w:pPr>
        <w:pStyle w:val="ConsPlusNormal"/>
        <w:tabs>
          <w:tab w:val="left" w:pos="5812"/>
          <w:tab w:val="left" w:pos="5954"/>
        </w:tabs>
        <w:ind w:left="55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_Hlk51424164"/>
    </w:p>
    <w:p w:rsidR="00906EB5" w:rsidRDefault="00906EB5" w:rsidP="00874110">
      <w:pPr>
        <w:pStyle w:val="ConsPlusNormal"/>
        <w:tabs>
          <w:tab w:val="left" w:pos="5812"/>
          <w:tab w:val="left" w:pos="5954"/>
        </w:tabs>
        <w:ind w:left="55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6EB5" w:rsidRDefault="00906EB5" w:rsidP="00874110">
      <w:pPr>
        <w:pStyle w:val="ConsPlusNormal"/>
        <w:tabs>
          <w:tab w:val="left" w:pos="5812"/>
          <w:tab w:val="left" w:pos="5954"/>
        </w:tabs>
        <w:ind w:left="55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6EB5" w:rsidRDefault="00906EB5" w:rsidP="00874110">
      <w:pPr>
        <w:pStyle w:val="ConsPlusNormal"/>
        <w:tabs>
          <w:tab w:val="left" w:pos="5812"/>
          <w:tab w:val="left" w:pos="5954"/>
        </w:tabs>
        <w:ind w:left="55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6EB5" w:rsidRDefault="00906EB5" w:rsidP="00874110">
      <w:pPr>
        <w:pStyle w:val="ConsPlusNormal"/>
        <w:tabs>
          <w:tab w:val="left" w:pos="5812"/>
          <w:tab w:val="left" w:pos="5954"/>
        </w:tabs>
        <w:ind w:left="55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6EB5" w:rsidRDefault="00906EB5" w:rsidP="00874110">
      <w:pPr>
        <w:pStyle w:val="ConsPlusNormal"/>
        <w:tabs>
          <w:tab w:val="left" w:pos="5812"/>
          <w:tab w:val="left" w:pos="5954"/>
        </w:tabs>
        <w:ind w:left="55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6EB5" w:rsidRDefault="00906EB5" w:rsidP="00874110">
      <w:pPr>
        <w:pStyle w:val="ConsPlusNormal"/>
        <w:tabs>
          <w:tab w:val="left" w:pos="5812"/>
          <w:tab w:val="left" w:pos="5954"/>
        </w:tabs>
        <w:ind w:left="55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6EB5" w:rsidRDefault="00906EB5" w:rsidP="00874110">
      <w:pPr>
        <w:pStyle w:val="ConsPlusNormal"/>
        <w:tabs>
          <w:tab w:val="left" w:pos="5812"/>
          <w:tab w:val="left" w:pos="5954"/>
        </w:tabs>
        <w:ind w:left="55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6EB5" w:rsidRDefault="00906EB5" w:rsidP="00874110">
      <w:pPr>
        <w:pStyle w:val="ConsPlusNormal"/>
        <w:tabs>
          <w:tab w:val="left" w:pos="5812"/>
          <w:tab w:val="left" w:pos="5954"/>
        </w:tabs>
        <w:ind w:left="55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6EB5" w:rsidRDefault="00906EB5" w:rsidP="00874110">
      <w:pPr>
        <w:pStyle w:val="ConsPlusNormal"/>
        <w:tabs>
          <w:tab w:val="left" w:pos="5812"/>
          <w:tab w:val="left" w:pos="5954"/>
        </w:tabs>
        <w:ind w:left="55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6EB5" w:rsidRDefault="00906EB5" w:rsidP="00874110">
      <w:pPr>
        <w:pStyle w:val="ConsPlusNormal"/>
        <w:tabs>
          <w:tab w:val="left" w:pos="5812"/>
          <w:tab w:val="left" w:pos="5954"/>
        </w:tabs>
        <w:ind w:left="55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6EB5" w:rsidRDefault="00906EB5" w:rsidP="00874110">
      <w:pPr>
        <w:pStyle w:val="ConsPlusNormal"/>
        <w:tabs>
          <w:tab w:val="left" w:pos="5812"/>
          <w:tab w:val="left" w:pos="5954"/>
        </w:tabs>
        <w:ind w:left="55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6EB5" w:rsidRDefault="00906EB5" w:rsidP="00874110">
      <w:pPr>
        <w:pStyle w:val="ConsPlusNormal"/>
        <w:tabs>
          <w:tab w:val="left" w:pos="5812"/>
          <w:tab w:val="left" w:pos="5954"/>
        </w:tabs>
        <w:ind w:left="55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6EB5" w:rsidRDefault="00906EB5" w:rsidP="00874110">
      <w:pPr>
        <w:pStyle w:val="ConsPlusNormal"/>
        <w:tabs>
          <w:tab w:val="left" w:pos="5812"/>
          <w:tab w:val="left" w:pos="5954"/>
        </w:tabs>
        <w:ind w:left="55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6EB5" w:rsidRDefault="00906EB5" w:rsidP="00874110">
      <w:pPr>
        <w:pStyle w:val="ConsPlusNormal"/>
        <w:tabs>
          <w:tab w:val="left" w:pos="5812"/>
          <w:tab w:val="left" w:pos="5954"/>
        </w:tabs>
        <w:ind w:left="55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6EB5" w:rsidRDefault="00906EB5" w:rsidP="00874110">
      <w:pPr>
        <w:pStyle w:val="ConsPlusNormal"/>
        <w:tabs>
          <w:tab w:val="left" w:pos="5812"/>
          <w:tab w:val="left" w:pos="5954"/>
        </w:tabs>
        <w:ind w:left="55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6EB5" w:rsidRDefault="00906EB5" w:rsidP="00874110">
      <w:pPr>
        <w:pStyle w:val="ConsPlusNormal"/>
        <w:tabs>
          <w:tab w:val="left" w:pos="5812"/>
          <w:tab w:val="left" w:pos="5954"/>
        </w:tabs>
        <w:ind w:left="55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6EB5" w:rsidRDefault="00906EB5" w:rsidP="00874110">
      <w:pPr>
        <w:pStyle w:val="ConsPlusNormal"/>
        <w:tabs>
          <w:tab w:val="left" w:pos="5812"/>
          <w:tab w:val="left" w:pos="5954"/>
        </w:tabs>
        <w:ind w:left="55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6EB5" w:rsidRDefault="00906EB5" w:rsidP="00874110">
      <w:pPr>
        <w:pStyle w:val="ConsPlusNormal"/>
        <w:tabs>
          <w:tab w:val="left" w:pos="5812"/>
          <w:tab w:val="left" w:pos="5954"/>
        </w:tabs>
        <w:ind w:left="55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6EB5" w:rsidRDefault="00906EB5" w:rsidP="00874110">
      <w:pPr>
        <w:pStyle w:val="ConsPlusNormal"/>
        <w:tabs>
          <w:tab w:val="left" w:pos="5812"/>
          <w:tab w:val="left" w:pos="5954"/>
        </w:tabs>
        <w:ind w:left="55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6EB5" w:rsidRDefault="00906EB5" w:rsidP="00874110">
      <w:pPr>
        <w:pStyle w:val="ConsPlusNormal"/>
        <w:tabs>
          <w:tab w:val="left" w:pos="5812"/>
          <w:tab w:val="left" w:pos="5954"/>
        </w:tabs>
        <w:ind w:left="55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6EB5" w:rsidRDefault="00906EB5" w:rsidP="00874110">
      <w:pPr>
        <w:pStyle w:val="ConsPlusNormal"/>
        <w:tabs>
          <w:tab w:val="left" w:pos="5812"/>
          <w:tab w:val="left" w:pos="5954"/>
        </w:tabs>
        <w:ind w:left="55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6EB5" w:rsidRDefault="00906EB5" w:rsidP="00874110">
      <w:pPr>
        <w:pStyle w:val="ConsPlusNormal"/>
        <w:tabs>
          <w:tab w:val="left" w:pos="5812"/>
          <w:tab w:val="left" w:pos="5954"/>
        </w:tabs>
        <w:ind w:left="55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6EB5" w:rsidRDefault="00906EB5" w:rsidP="00874110">
      <w:pPr>
        <w:pStyle w:val="ConsPlusNormal"/>
        <w:tabs>
          <w:tab w:val="left" w:pos="5812"/>
          <w:tab w:val="left" w:pos="5954"/>
        </w:tabs>
        <w:ind w:left="55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6EB5" w:rsidRDefault="00906EB5" w:rsidP="00874110">
      <w:pPr>
        <w:pStyle w:val="ConsPlusNormal"/>
        <w:tabs>
          <w:tab w:val="left" w:pos="5812"/>
          <w:tab w:val="left" w:pos="5954"/>
        </w:tabs>
        <w:ind w:left="55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6EB5" w:rsidRDefault="00906EB5" w:rsidP="00874110">
      <w:pPr>
        <w:pStyle w:val="ConsPlusNormal"/>
        <w:tabs>
          <w:tab w:val="left" w:pos="5812"/>
          <w:tab w:val="left" w:pos="5954"/>
        </w:tabs>
        <w:ind w:left="55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6EB5" w:rsidRDefault="00906EB5" w:rsidP="00874110">
      <w:pPr>
        <w:pStyle w:val="ConsPlusNormal"/>
        <w:tabs>
          <w:tab w:val="left" w:pos="5812"/>
          <w:tab w:val="left" w:pos="5954"/>
        </w:tabs>
        <w:ind w:left="55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6EB5" w:rsidRDefault="00906EB5" w:rsidP="00874110">
      <w:pPr>
        <w:pStyle w:val="ConsPlusNormal"/>
        <w:tabs>
          <w:tab w:val="left" w:pos="5812"/>
          <w:tab w:val="left" w:pos="5954"/>
        </w:tabs>
        <w:ind w:left="55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6EB5" w:rsidRDefault="00906EB5" w:rsidP="00874110">
      <w:pPr>
        <w:pStyle w:val="ConsPlusNormal"/>
        <w:tabs>
          <w:tab w:val="left" w:pos="5812"/>
          <w:tab w:val="left" w:pos="5954"/>
        </w:tabs>
        <w:ind w:left="55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6EB5" w:rsidRDefault="00906EB5" w:rsidP="00874110">
      <w:pPr>
        <w:pStyle w:val="ConsPlusNormal"/>
        <w:tabs>
          <w:tab w:val="left" w:pos="5812"/>
          <w:tab w:val="left" w:pos="5954"/>
        </w:tabs>
        <w:ind w:left="55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6EB5" w:rsidRDefault="00906EB5" w:rsidP="00874110">
      <w:pPr>
        <w:pStyle w:val="ConsPlusNormal"/>
        <w:tabs>
          <w:tab w:val="left" w:pos="5812"/>
          <w:tab w:val="left" w:pos="5954"/>
        </w:tabs>
        <w:ind w:left="55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74110" w:rsidRDefault="00874110" w:rsidP="00874110">
      <w:pPr>
        <w:pStyle w:val="ConsPlusNormal"/>
        <w:tabs>
          <w:tab w:val="left" w:pos="5812"/>
          <w:tab w:val="left" w:pos="5954"/>
        </w:tabs>
        <w:ind w:left="55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874110" w:rsidRDefault="00874110" w:rsidP="00874110">
      <w:pPr>
        <w:pStyle w:val="ConsPlusNormal"/>
        <w:tabs>
          <w:tab w:val="left" w:pos="5812"/>
          <w:tab w:val="left" w:pos="5954"/>
        </w:tabs>
        <w:ind w:left="5670" w:hanging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                                                                                       к Порядку </w:t>
      </w:r>
    </w:p>
    <w:p w:rsidR="00874110" w:rsidRDefault="00874110" w:rsidP="00874110">
      <w:pPr>
        <w:pStyle w:val="ConsPlusNormal"/>
        <w:tabs>
          <w:tab w:val="left" w:pos="5812"/>
          <w:tab w:val="left" w:pos="5954"/>
        </w:tabs>
        <w:ind w:left="5670" w:hanging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проведения конкурсного отбора </w:t>
      </w:r>
      <w:r>
        <w:rPr>
          <w:rFonts w:ascii="Times New Roman" w:hAnsi="Times New Roman" w:cs="Times New Roman"/>
          <w:sz w:val="28"/>
          <w:szCs w:val="28"/>
        </w:rPr>
        <w:br/>
      </w:r>
      <w:bookmarkEnd w:id="2"/>
      <w:r>
        <w:rPr>
          <w:rFonts w:ascii="Times New Roman" w:hAnsi="Times New Roman" w:cs="Times New Roman"/>
          <w:sz w:val="28"/>
          <w:szCs w:val="28"/>
        </w:rPr>
        <w:t>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«Твой проект»</w:t>
      </w:r>
    </w:p>
    <w:p w:rsidR="00874110" w:rsidRDefault="00874110" w:rsidP="00874110">
      <w:pPr>
        <w:ind w:firstLine="709"/>
        <w:jc w:val="center"/>
        <w:rPr>
          <w:b/>
          <w:sz w:val="28"/>
          <w:szCs w:val="28"/>
        </w:rPr>
      </w:pPr>
    </w:p>
    <w:p w:rsidR="00874110" w:rsidRDefault="00874110" w:rsidP="00874110">
      <w:pPr>
        <w:ind w:firstLine="709"/>
        <w:jc w:val="center"/>
        <w:rPr>
          <w:b/>
          <w:sz w:val="28"/>
          <w:szCs w:val="28"/>
        </w:rPr>
      </w:pPr>
    </w:p>
    <w:p w:rsidR="00874110" w:rsidRDefault="00874110" w:rsidP="00874110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ЗАЯВКА</w:t>
      </w:r>
    </w:p>
    <w:p w:rsidR="00874110" w:rsidRDefault="00874110" w:rsidP="00874110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на участие в проекте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бюджетирования </w:t>
      </w:r>
    </w:p>
    <w:p w:rsidR="00874110" w:rsidRDefault="00874110" w:rsidP="00874110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 направлению «Твой проект»</w:t>
      </w:r>
    </w:p>
    <w:p w:rsidR="00874110" w:rsidRDefault="00874110" w:rsidP="00874110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874110" w:rsidRDefault="00874110" w:rsidP="00874110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__________________________________________________</w:t>
      </w:r>
    </w:p>
    <w:p w:rsidR="00874110" w:rsidRDefault="00874110" w:rsidP="008741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(Фамилия, Имя, Отчество, № телефона, адрес электронной почты)</w:t>
      </w:r>
    </w:p>
    <w:p w:rsidR="00874110" w:rsidRDefault="00874110" w:rsidP="00874110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874110" w:rsidRDefault="00874110" w:rsidP="00874110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Дата подачи Заявки _______________</w:t>
      </w:r>
    </w:p>
    <w:p w:rsidR="00874110" w:rsidRDefault="00874110" w:rsidP="00874110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874110" w:rsidRDefault="00874110" w:rsidP="00874110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Населенный пункт,</w:t>
      </w:r>
    </w:p>
    <w:p w:rsidR="00874110" w:rsidRDefault="00874110" w:rsidP="00874110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4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которого предполагается реализовать проект</w:t>
      </w:r>
    </w:p>
    <w:p w:rsidR="00874110" w:rsidRDefault="00874110" w:rsidP="008741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(выпадающий список)</w:t>
      </w:r>
    </w:p>
    <w:p w:rsidR="00874110" w:rsidRDefault="00874110" w:rsidP="00874110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874110" w:rsidRDefault="00874110" w:rsidP="00874110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Полномочие органов местного самоуправления муниципальных образований Приморского края</w:t>
      </w:r>
    </w:p>
    <w:p w:rsidR="00874110" w:rsidRDefault="00874110" w:rsidP="008741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(выпадающий список)</w:t>
      </w:r>
    </w:p>
    <w:p w:rsidR="00874110" w:rsidRDefault="00874110" w:rsidP="00874110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-объекты благоустройства</w:t>
      </w:r>
    </w:p>
    <w:p w:rsidR="00874110" w:rsidRDefault="00874110" w:rsidP="00874110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-объекты культуры и объекты, используемые для проведения общественных и культурно-массовых мероприятий</w:t>
      </w:r>
    </w:p>
    <w:p w:rsidR="00874110" w:rsidRDefault="00874110" w:rsidP="00874110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-объекты уличного освещения</w:t>
      </w:r>
    </w:p>
    <w:p w:rsidR="00874110" w:rsidRDefault="00874110" w:rsidP="00874110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-автомобильные дороги и сооружения на них</w:t>
      </w:r>
    </w:p>
    <w:p w:rsidR="00874110" w:rsidRDefault="00874110" w:rsidP="00874110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-детские и спортивные объекты</w:t>
      </w:r>
    </w:p>
    <w:p w:rsidR="00874110" w:rsidRDefault="00874110" w:rsidP="00874110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-объекты водоснабжения и водоотведения</w:t>
      </w:r>
    </w:p>
    <w:p w:rsidR="00874110" w:rsidRDefault="00874110" w:rsidP="00874110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874110" w:rsidRDefault="00874110" w:rsidP="00874110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Наименование проекта_______________________________________________</w:t>
      </w:r>
    </w:p>
    <w:p w:rsidR="00874110" w:rsidRDefault="00874110" w:rsidP="00874110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874110" w:rsidRDefault="00874110" w:rsidP="00874110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Описание проблемы, на решение которой направлен проект</w:t>
      </w:r>
    </w:p>
    <w:p w:rsidR="00874110" w:rsidRDefault="00874110" w:rsidP="008741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(Описать суть проблемы, степень неотложности решения проблемы, текущее состояние)</w:t>
      </w:r>
    </w:p>
    <w:p w:rsidR="00874110" w:rsidRDefault="00874110" w:rsidP="008741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74110" w:rsidTr="00874110"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10" w:rsidRDefault="008741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74110" w:rsidRDefault="008741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74110" w:rsidRDefault="008741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74110" w:rsidRDefault="008741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74110" w:rsidRDefault="008741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74110" w:rsidRDefault="008741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74110" w:rsidRDefault="00874110" w:rsidP="00874110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Основные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 </w:t>
      </w:r>
    </w:p>
    <w:p w:rsidR="00874110" w:rsidRDefault="00874110" w:rsidP="0087411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(выпадающий список)</w:t>
      </w:r>
    </w:p>
    <w:p w:rsidR="00874110" w:rsidRDefault="00874110" w:rsidP="0087411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школьного и дошкольного возраста</w:t>
      </w:r>
    </w:p>
    <w:p w:rsidR="00874110" w:rsidRDefault="00874110" w:rsidP="0087411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-молодежь</w:t>
      </w:r>
    </w:p>
    <w:p w:rsidR="00874110" w:rsidRDefault="00874110" w:rsidP="0087411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-жители старшего поколения (пенсионеры)</w:t>
      </w:r>
    </w:p>
    <w:p w:rsidR="00874110" w:rsidRDefault="00874110" w:rsidP="0087411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-жители муниципального образования в целом</w:t>
      </w:r>
    </w:p>
    <w:p w:rsidR="00874110" w:rsidRDefault="00874110" w:rsidP="0087411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-жители отдельных населенных пунктов</w:t>
      </w:r>
    </w:p>
    <w:p w:rsidR="00874110" w:rsidRDefault="00874110" w:rsidP="0087411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-другое (описать)</w:t>
      </w:r>
    </w:p>
    <w:p w:rsidR="00874110" w:rsidRDefault="00874110" w:rsidP="008741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74110" w:rsidRDefault="00874110" w:rsidP="0087411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реализации проекта:</w:t>
      </w:r>
    </w:p>
    <w:p w:rsidR="00874110" w:rsidRDefault="00874110" w:rsidP="0087411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(что конкретно и каким способом планируется выполнить в рамках проекта)</w:t>
      </w:r>
    </w:p>
    <w:p w:rsidR="00874110" w:rsidRDefault="00874110" w:rsidP="008741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74110" w:rsidTr="00874110"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10" w:rsidRDefault="008741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74110" w:rsidRDefault="008741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74110" w:rsidRDefault="008741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74110" w:rsidRDefault="008741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74110" w:rsidRDefault="008741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74110" w:rsidRDefault="00874110" w:rsidP="008741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74110" w:rsidRDefault="00874110" w:rsidP="0087411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стоимость проекта_____________________________________</w:t>
      </w:r>
    </w:p>
    <w:p w:rsidR="00874110" w:rsidRDefault="00874110" w:rsidP="008741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74110" w:rsidRDefault="00874110" w:rsidP="0087411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874110" w:rsidRDefault="00874110" w:rsidP="008741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74110" w:rsidTr="00874110"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10" w:rsidRDefault="008741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74110" w:rsidRDefault="008741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74110" w:rsidRDefault="008741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74110" w:rsidRDefault="008741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74110" w:rsidRDefault="008741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74110" w:rsidRDefault="00874110" w:rsidP="008741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74110" w:rsidRDefault="00874110" w:rsidP="0087411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874110" w:rsidRDefault="00874110" w:rsidP="00874110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Точное местоположение (земельный участок) для реализации проекта (Яндекс.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Карты,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874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Maps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территорий, предлагаемых к благоустройству, необходимо привести границы.</w:t>
      </w:r>
    </w:p>
    <w:p w:rsidR="00874110" w:rsidRDefault="00874110" w:rsidP="00874110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статус территории (права собственности, наличие сервитутов и иных обременений)</w:t>
      </w:r>
    </w:p>
    <w:p w:rsidR="00874110" w:rsidRDefault="00874110" w:rsidP="00874110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охранного статуса</w:t>
      </w:r>
    </w:p>
    <w:p w:rsidR="00874110" w:rsidRDefault="00874110" w:rsidP="00874110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документы для реализации проекта.</w:t>
      </w:r>
    </w:p>
    <w:p w:rsidR="00874110" w:rsidRDefault="00874110" w:rsidP="0087411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74110" w:rsidRDefault="00874110" w:rsidP="0087411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06EB5" w:rsidRDefault="00906EB5" w:rsidP="00874110">
      <w:pPr>
        <w:pStyle w:val="ConsPlusNormal"/>
        <w:tabs>
          <w:tab w:val="left" w:pos="5812"/>
          <w:tab w:val="left" w:pos="5954"/>
        </w:tabs>
        <w:ind w:left="55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6EB5" w:rsidRDefault="00906EB5" w:rsidP="00874110">
      <w:pPr>
        <w:pStyle w:val="ConsPlusNormal"/>
        <w:tabs>
          <w:tab w:val="left" w:pos="5812"/>
          <w:tab w:val="left" w:pos="5954"/>
        </w:tabs>
        <w:ind w:left="55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74110" w:rsidRDefault="00874110" w:rsidP="00874110">
      <w:pPr>
        <w:pStyle w:val="ConsPlusNormal"/>
        <w:tabs>
          <w:tab w:val="left" w:pos="5812"/>
          <w:tab w:val="left" w:pos="5954"/>
        </w:tabs>
        <w:ind w:left="55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74110" w:rsidRDefault="00874110" w:rsidP="00874110">
      <w:pPr>
        <w:pStyle w:val="ConsPlusNormal"/>
        <w:tabs>
          <w:tab w:val="left" w:pos="5812"/>
          <w:tab w:val="left" w:pos="5954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                                                                                        к Порядку </w:t>
      </w:r>
    </w:p>
    <w:p w:rsidR="00874110" w:rsidRDefault="00874110" w:rsidP="00874110">
      <w:pPr>
        <w:pStyle w:val="ConsPlusNormal"/>
        <w:tabs>
          <w:tab w:val="left" w:pos="5812"/>
          <w:tab w:val="left" w:pos="5954"/>
        </w:tabs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>
        <w:rPr>
          <w:rFonts w:ascii="Times New Roman" w:hAnsi="Times New Roman" w:cs="Times New Roman"/>
          <w:sz w:val="28"/>
          <w:szCs w:val="28"/>
        </w:rPr>
        <w:br/>
        <w:t>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«Твой проект»</w:t>
      </w:r>
    </w:p>
    <w:p w:rsidR="00874110" w:rsidRDefault="00874110" w:rsidP="00874110">
      <w:pPr>
        <w:pStyle w:val="ConsPlusNormal"/>
        <w:ind w:left="555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74110" w:rsidRDefault="00874110" w:rsidP="00874110">
      <w:pPr>
        <w:pStyle w:val="ConsPlusNormal"/>
        <w:ind w:left="555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74110" w:rsidRDefault="00874110" w:rsidP="0087411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74110" w:rsidRDefault="00874110" w:rsidP="00874110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bookmarkStart w:id="4" w:name="P225"/>
      <w:bookmarkEnd w:id="4"/>
      <w:r>
        <w:rPr>
          <w:rFonts w:ascii="Times New Roman" w:hAnsi="Times New Roman" w:cs="Times New Roman"/>
          <w:b/>
          <w:sz w:val="28"/>
          <w:szCs w:val="24"/>
        </w:rPr>
        <w:t>КАРТА ТЕХНИЧЕСКОГО АНАЛИЗА</w:t>
      </w:r>
    </w:p>
    <w:p w:rsidR="00874110" w:rsidRDefault="00874110" w:rsidP="00874110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</w:t>
      </w:r>
    </w:p>
    <w:p w:rsidR="00874110" w:rsidRDefault="00874110" w:rsidP="00874110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(наименование муниципального образования Приморского края)</w:t>
      </w:r>
    </w:p>
    <w:p w:rsidR="00874110" w:rsidRDefault="00874110" w:rsidP="00874110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 20___ г.</w:t>
      </w:r>
    </w:p>
    <w:p w:rsidR="00874110" w:rsidRDefault="00874110" w:rsidP="008741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4110" w:rsidRDefault="00874110" w:rsidP="00874110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Название проекта_____________________________________________________</w:t>
      </w:r>
    </w:p>
    <w:p w:rsidR="00874110" w:rsidRDefault="00874110" w:rsidP="00874110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874110" w:rsidRDefault="00874110" w:rsidP="00874110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Населенный пункт, на территории которого предполагается реализовать проект_______________________________________________________________</w:t>
      </w:r>
    </w:p>
    <w:p w:rsidR="00874110" w:rsidRDefault="00874110" w:rsidP="00874110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874110" w:rsidRDefault="00874110" w:rsidP="00874110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Дата подачи заявки____________________________________________________</w:t>
      </w:r>
    </w:p>
    <w:p w:rsidR="00874110" w:rsidRDefault="00874110" w:rsidP="00874110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874110" w:rsidRDefault="00874110" w:rsidP="00874110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1. ОЦЕНКА ЗАЯВКИ НА СООТВЕТСТВИЕ УСТАНОВЛЕННЫМ КРИТЕРИЯМ</w:t>
      </w:r>
    </w:p>
    <w:p w:rsidR="00874110" w:rsidRDefault="00874110" w:rsidP="008741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25"/>
        <w:gridCol w:w="1845"/>
      </w:tblGrid>
      <w:tr w:rsidR="00874110" w:rsidTr="00874110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10" w:rsidRDefault="008741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Критерии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10" w:rsidRDefault="008741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Соответствие критерию (да/нет)</w:t>
            </w:r>
          </w:p>
        </w:tc>
      </w:tr>
      <w:tr w:rsidR="00874110" w:rsidTr="00874110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10" w:rsidRDefault="00874110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Объект инфраструктуры (объекты благоустройства, объекты культуры и объекты, используемые для проведения общественных и культурно-массовых мероприятий, объекты уличного освещения, автомобильные дороги и сооружения на них, детские и спортивные объекты, объекты водоснабжения и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водоотведения), представленный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 заявке и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предлагаемый к реализации, относится к полномочиям органов </w:t>
            </w:r>
            <w:r>
              <w:rPr>
                <w:sz w:val="28"/>
                <w:szCs w:val="24"/>
                <w:lang w:eastAsia="en-US"/>
              </w:rPr>
              <w:t>муниципального образования Приморского края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10" w:rsidRDefault="008741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74110" w:rsidTr="00874110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10" w:rsidRDefault="008741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Общая оценочная стоимость проекта не превышает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  <w:t>3030,4 тыс. рублей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10" w:rsidRDefault="008741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74110" w:rsidTr="00874110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10" w:rsidRDefault="008741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Реализация проекта в срок не позднее 31 декабря года предоставления субсидии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10" w:rsidRDefault="008741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74110" w:rsidTr="00874110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10" w:rsidRDefault="008741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Объекты недвижимого имущества, на которые направлен предлагаемый проект, находятся в собственности муниципального образования Приморского края или представлены гарантийные письма от собственника имущества о готовности и условиях его передачи в муниципальную собственность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10" w:rsidRDefault="008741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74110" w:rsidTr="00874110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10" w:rsidRDefault="008741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Реализация проекта не противоречит утвержденным правилам благоустройства, планам развития территории муниципального образования Приморского края и действующим государственным (муниципальным) программам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10" w:rsidRDefault="008741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74110" w:rsidTr="00874110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10" w:rsidRDefault="008741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Реализация проекта не влечет негативного воздействия на окружающую среду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10" w:rsidRDefault="008741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74110" w:rsidTr="00874110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10" w:rsidRDefault="008741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Бюджетные ассигнования на реализацию проекта не предусмотрены действующими государственными и муниципальными программами Приморского края в текущем году и последующем двухлетнем периоде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10" w:rsidRDefault="008741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74110" w:rsidRDefault="00874110" w:rsidP="008741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74110" w:rsidRDefault="00874110" w:rsidP="008741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Сведения об ответственных исполнителях и специалистах муниципального образования Приморского края,</w:t>
      </w:r>
      <w:r>
        <w:rPr>
          <w:rFonts w:eastAsiaTheme="minorHAnsi"/>
          <w:sz w:val="28"/>
          <w:szCs w:val="28"/>
          <w:lang w:eastAsia="en-US"/>
        </w:rPr>
        <w:t xml:space="preserve"> проводивших технический анализ заявки:</w:t>
      </w:r>
    </w:p>
    <w:p w:rsidR="00874110" w:rsidRDefault="00874110" w:rsidP="008741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3798"/>
      </w:tblGrid>
      <w:tr w:rsidR="00874110" w:rsidTr="00874110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10" w:rsidRDefault="008741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Руководитель группы специалистов с указанием телефона и электронной почты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10" w:rsidRDefault="0087411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74110" w:rsidTr="00874110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10" w:rsidRDefault="008741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Перечень специалистов, привлекаемых для технической оценки заявки (в том числе представители органов местного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самоуправления муниципальных образований Приморского края, реализующие свои полномочия в соответствующей проектному предложению сфере деятельности)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10" w:rsidRDefault="0087411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74110" w:rsidRDefault="00874110" w:rsidP="008741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74110" w:rsidRDefault="00874110" w:rsidP="008741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Заключение </w:t>
      </w:r>
      <w:r>
        <w:rPr>
          <w:rFonts w:eastAsiaTheme="minorHAnsi"/>
          <w:i/>
          <w:iCs/>
          <w:sz w:val="28"/>
          <w:szCs w:val="28"/>
          <w:lang w:eastAsia="en-US"/>
        </w:rPr>
        <w:t>(выбрать один из следующих вариантов)</w:t>
      </w:r>
    </w:p>
    <w:p w:rsidR="00874110" w:rsidRDefault="00874110" w:rsidP="0087411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Заявка </w:t>
      </w:r>
      <w:r>
        <w:rPr>
          <w:rFonts w:eastAsiaTheme="minorHAnsi"/>
          <w:b/>
          <w:sz w:val="28"/>
          <w:szCs w:val="28"/>
          <w:lang w:eastAsia="en-US"/>
        </w:rPr>
        <w:t>соответствует</w:t>
      </w:r>
      <w:r>
        <w:rPr>
          <w:rFonts w:eastAsiaTheme="minorHAnsi"/>
          <w:sz w:val="28"/>
          <w:szCs w:val="28"/>
          <w:lang w:eastAsia="en-US"/>
        </w:rPr>
        <w:t xml:space="preserve"> настоящему Порядку проведения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«Твой проект» и может быть реализована </w:t>
      </w:r>
      <w:r>
        <w:rPr>
          <w:rFonts w:eastAsiaTheme="minorHAnsi"/>
          <w:b/>
          <w:sz w:val="28"/>
          <w:szCs w:val="28"/>
          <w:lang w:eastAsia="en-US"/>
        </w:rPr>
        <w:t>в представленном варианте</w:t>
      </w:r>
    </w:p>
    <w:p w:rsidR="00874110" w:rsidRDefault="00874110" w:rsidP="008741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74110" w:rsidTr="0087411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10" w:rsidRDefault="0087411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74110" w:rsidRDefault="00874110" w:rsidP="008741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74110" w:rsidRDefault="00874110" w:rsidP="008741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Заявка </w:t>
      </w:r>
      <w:r>
        <w:rPr>
          <w:rFonts w:eastAsiaTheme="minorHAnsi"/>
          <w:b/>
          <w:sz w:val="28"/>
          <w:szCs w:val="28"/>
          <w:lang w:eastAsia="en-US"/>
        </w:rPr>
        <w:t>соответствует</w:t>
      </w:r>
      <w:r>
        <w:rPr>
          <w:rFonts w:eastAsiaTheme="minorHAnsi"/>
          <w:sz w:val="28"/>
          <w:szCs w:val="28"/>
          <w:lang w:eastAsia="en-US"/>
        </w:rPr>
        <w:t xml:space="preserve"> настоящему Порядку проведения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«Твой проект» и может быть реализована </w:t>
      </w:r>
      <w:r>
        <w:rPr>
          <w:rFonts w:eastAsiaTheme="minorHAnsi"/>
          <w:b/>
          <w:sz w:val="28"/>
          <w:szCs w:val="28"/>
          <w:lang w:eastAsia="en-US"/>
        </w:rPr>
        <w:t>после определенной доработки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i/>
          <w:iCs/>
          <w:sz w:val="28"/>
          <w:szCs w:val="28"/>
          <w:lang w:eastAsia="en-US"/>
        </w:rPr>
        <w:t>(указать, что необходимо доработать)</w:t>
      </w:r>
    </w:p>
    <w:p w:rsidR="00874110" w:rsidRDefault="00874110" w:rsidP="008741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74110" w:rsidTr="0087411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10" w:rsidRDefault="0087411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74110" w:rsidRDefault="00874110" w:rsidP="008741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74110" w:rsidRDefault="00874110" w:rsidP="00874110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Заявка </w:t>
      </w:r>
      <w:r>
        <w:rPr>
          <w:rFonts w:eastAsiaTheme="minorHAnsi"/>
          <w:b/>
          <w:sz w:val="28"/>
          <w:szCs w:val="28"/>
          <w:lang w:eastAsia="en-US"/>
        </w:rPr>
        <w:t>не соответствует</w:t>
      </w:r>
      <w:r>
        <w:rPr>
          <w:rFonts w:eastAsiaTheme="minorHAnsi"/>
          <w:sz w:val="28"/>
          <w:szCs w:val="28"/>
          <w:lang w:eastAsia="en-US"/>
        </w:rPr>
        <w:t xml:space="preserve"> настоящему Порядку проведения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«Твой проект», не может быть реализована в представленном варианте и в связи с этим </w:t>
      </w:r>
      <w:r>
        <w:rPr>
          <w:rFonts w:eastAsiaTheme="minorHAnsi"/>
          <w:b/>
          <w:sz w:val="28"/>
          <w:szCs w:val="28"/>
          <w:lang w:eastAsia="en-US"/>
        </w:rPr>
        <w:t>не должна быть допущена для участия в голосовании</w:t>
      </w:r>
    </w:p>
    <w:p w:rsidR="00874110" w:rsidRDefault="00874110" w:rsidP="008741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74110" w:rsidTr="0087411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10" w:rsidRDefault="0087411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74110" w:rsidRDefault="00874110" w:rsidP="008741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2324"/>
        <w:gridCol w:w="340"/>
        <w:gridCol w:w="1701"/>
      </w:tblGrid>
      <w:tr w:rsidR="00874110" w:rsidTr="00874110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4110" w:rsidRDefault="008741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Должность руководителя группы специалистов, проводивших технический анализ</w:t>
            </w:r>
          </w:p>
        </w:tc>
        <w:tc>
          <w:tcPr>
            <w:tcW w:w="340" w:type="dxa"/>
          </w:tcPr>
          <w:p w:rsidR="00874110" w:rsidRDefault="008741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4110" w:rsidRDefault="008741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340" w:type="dxa"/>
          </w:tcPr>
          <w:p w:rsidR="00874110" w:rsidRDefault="008741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4110" w:rsidRDefault="008741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Подпись</w:t>
            </w:r>
          </w:p>
        </w:tc>
      </w:tr>
    </w:tbl>
    <w:p w:rsidR="00874110" w:rsidRDefault="00874110" w:rsidP="0087411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2324"/>
        <w:gridCol w:w="340"/>
        <w:gridCol w:w="1701"/>
      </w:tblGrid>
      <w:tr w:rsidR="00874110" w:rsidTr="00874110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110" w:rsidRDefault="008741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</w:tcPr>
          <w:p w:rsidR="00874110" w:rsidRDefault="008741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110" w:rsidRDefault="008741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</w:tcPr>
          <w:p w:rsidR="00874110" w:rsidRDefault="008741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110" w:rsidRDefault="008741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74110" w:rsidTr="00874110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4110" w:rsidRDefault="008741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Должность главы муниципального образования Приморского края (или лица, им уполномоченного)</w:t>
            </w:r>
          </w:p>
        </w:tc>
        <w:tc>
          <w:tcPr>
            <w:tcW w:w="340" w:type="dxa"/>
          </w:tcPr>
          <w:p w:rsidR="00874110" w:rsidRDefault="008741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4110" w:rsidRDefault="008741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340" w:type="dxa"/>
          </w:tcPr>
          <w:p w:rsidR="00874110" w:rsidRDefault="008741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4110" w:rsidRDefault="008741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Подпись</w:t>
            </w:r>
          </w:p>
        </w:tc>
      </w:tr>
    </w:tbl>
    <w:p w:rsidR="00874110" w:rsidRDefault="00874110" w:rsidP="008741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74110" w:rsidRDefault="00874110" w:rsidP="0087411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74110" w:rsidRDefault="00874110" w:rsidP="0087411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74110" w:rsidRDefault="00874110" w:rsidP="0087411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46B00" w:rsidRDefault="00046B00"/>
    <w:sectPr w:rsidR="00046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6548E"/>
    <w:multiLevelType w:val="hybridMultilevel"/>
    <w:tmpl w:val="28DAB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5C"/>
    <w:rsid w:val="00046B00"/>
    <w:rsid w:val="00874110"/>
    <w:rsid w:val="00906EB5"/>
    <w:rsid w:val="00B5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4110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qFormat/>
    <w:rsid w:val="008741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87411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41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1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74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4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39"/>
    <w:rsid w:val="00874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741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4110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qFormat/>
    <w:rsid w:val="008741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87411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41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1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74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4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39"/>
    <w:rsid w:val="00874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741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643C40CDD12B22590306BC5CD77F1E30DC2FC8AF6721C18F2717C5D40E38FDA0478DEFECBC887544D32D6FB78A60466C424E0F2EA57521558C6CF53YEh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2657</Words>
  <Characters>15151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2020-12-09T00:24:00Z</dcterms:created>
  <dcterms:modified xsi:type="dcterms:W3CDTF">2020-12-09T01:12:00Z</dcterms:modified>
</cp:coreProperties>
</file>