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6D" w:rsidRPr="00814B6D" w:rsidRDefault="00814B6D" w:rsidP="00814B6D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24"/>
          <w:lang w:eastAsia="ru-RU"/>
        </w:rPr>
      </w:pPr>
      <w:r w:rsidRPr="00814B6D">
        <w:rPr>
          <w:rFonts w:ascii="Arial" w:eastAsia="Times New Roman" w:hAnsi="Arial" w:cs="Arial"/>
          <w:b/>
          <w:bCs/>
          <w:sz w:val="48"/>
          <w:szCs w:val="24"/>
          <w:lang w:eastAsia="ru-RU"/>
        </w:rPr>
        <w:t xml:space="preserve">Приглашаем предпринимателей на первый в Приморье День ГЧП </w:t>
      </w:r>
      <w:r>
        <w:rPr>
          <w:rFonts w:ascii="Arial" w:eastAsia="Times New Roman" w:hAnsi="Arial" w:cs="Arial"/>
          <w:b/>
          <w:bCs/>
          <w:sz w:val="48"/>
          <w:szCs w:val="24"/>
          <w:lang w:eastAsia="ru-RU"/>
        </w:rPr>
        <w:br/>
      </w:r>
      <w:bookmarkStart w:id="0" w:name="_GoBack"/>
      <w:bookmarkEnd w:id="0"/>
      <w:r w:rsidRPr="00814B6D">
        <w:rPr>
          <w:rFonts w:ascii="Arial" w:eastAsia="Times New Roman" w:hAnsi="Arial" w:cs="Arial"/>
          <w:b/>
          <w:bCs/>
          <w:sz w:val="48"/>
          <w:szCs w:val="24"/>
          <w:lang w:eastAsia="ru-RU"/>
        </w:rPr>
        <w:t>6 октября!</w:t>
      </w:r>
    </w:p>
    <w:p w:rsidR="00814B6D" w:rsidRPr="00814B6D" w:rsidRDefault="00814B6D" w:rsidP="00814B6D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814B6D">
        <w:rPr>
          <w:rFonts w:ascii="Arial" w:eastAsia="Times New Roman" w:hAnsi="Arial" w:cs="Arial"/>
          <w:sz w:val="40"/>
          <w:szCs w:val="24"/>
          <w:lang w:eastAsia="ru-RU"/>
        </w:rPr>
        <w:br/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t>На экспертных сессиях предпринимателям расскажут о возможностях работы с государственной собственностью на условиях концессий. Эксперты представят обзор перспективных отраслей для реализации ГЧП-проектов в Приморском крае на основе принятых государственных программ. Кроме того, профильные эксперты подробно разберут практические аспекты заключения подобных сделок: как гарантируется возврат инвестиций, ведется привлечение банковского финансирования, а также возможные формы бюджетного участия.</w:t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br/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br/>
        <w:t>Спикерами конференции выступят руководители отраслевых министе</w:t>
      </w:r>
      <w:proofErr w:type="gramStart"/>
      <w:r w:rsidRPr="00814B6D">
        <w:rPr>
          <w:rFonts w:ascii="Arial" w:eastAsia="Times New Roman" w:hAnsi="Arial" w:cs="Arial"/>
          <w:sz w:val="32"/>
          <w:szCs w:val="24"/>
          <w:lang w:eastAsia="ru-RU"/>
        </w:rPr>
        <w:t>рств Пр</w:t>
      </w:r>
      <w:proofErr w:type="gramEnd"/>
      <w:r w:rsidRPr="00814B6D">
        <w:rPr>
          <w:rFonts w:ascii="Arial" w:eastAsia="Times New Roman" w:hAnsi="Arial" w:cs="Arial"/>
          <w:sz w:val="32"/>
          <w:szCs w:val="24"/>
          <w:lang w:eastAsia="ru-RU"/>
        </w:rPr>
        <w:t>авительства Приморского края, практикующие ГЧП-юристы, представители банковского сектора.</w:t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br/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br/>
      </w:r>
      <w:r w:rsidRPr="00814B6D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День ГЧП пройдет 6 октября во Владивостоке по адресу: ул. </w:t>
      </w:r>
      <w:proofErr w:type="spellStart"/>
      <w:r w:rsidRPr="00814B6D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Светланская</w:t>
      </w:r>
      <w:proofErr w:type="spellEnd"/>
      <w:r w:rsidRPr="00814B6D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, 22, 1 этаж, большой зал. Начало в 9:30. Участие бесплатное. Ознакомиться с предварительной программой и </w:t>
      </w:r>
      <w:hyperlink r:id="rId5" w:tgtFrame="_blank" w:history="1">
        <w:r w:rsidRPr="00814B6D">
          <w:rPr>
            <w:rFonts w:ascii="Arial" w:eastAsia="Times New Roman" w:hAnsi="Arial" w:cs="Arial"/>
            <w:color w:val="003399"/>
            <w:sz w:val="32"/>
            <w:szCs w:val="24"/>
            <w:u w:val="single"/>
            <w:lang w:eastAsia="ru-RU"/>
          </w:rPr>
          <w:t>пройти регистрацию можно по ссылке</w:t>
        </w:r>
      </w:hyperlink>
      <w:r w:rsidRPr="00814B6D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.</w:t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br/>
      </w:r>
      <w:r w:rsidRPr="00814B6D">
        <w:rPr>
          <w:rFonts w:ascii="Arial" w:eastAsia="Times New Roman" w:hAnsi="Arial" w:cs="Arial"/>
          <w:sz w:val="32"/>
          <w:szCs w:val="24"/>
          <w:lang w:eastAsia="ru-RU"/>
        </w:rPr>
        <w:br/>
        <w:t>Отметим, механизм государственно-частного партнерства заключается во взаимовыгодном сотрудничестве бизнеса и власти. Для правительства региона – это возможность привлечь средства частных инвесторов в создание социально значимых объектов: школ, детских садов, объектов ЖКХ и здравоохранения. Инвестор же в этом случае не просто строит какой-то объект, но и сохраняет за собой право его дальнейшего обслуживания и за счет этого возвращает вложения, а затем и получает прибыль. Кроме того, инвестор может предоставлять сопутствующие платные услуги.</w:t>
      </w:r>
    </w:p>
    <w:p w:rsidR="00CB1C66" w:rsidRDefault="00814B6D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C0"/>
    <w:rsid w:val="000B39C9"/>
    <w:rsid w:val="00144C18"/>
    <w:rsid w:val="006869E0"/>
    <w:rsid w:val="00692DC4"/>
    <w:rsid w:val="00814B6D"/>
    <w:rsid w:val="00A169C0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4B6D"/>
    <w:rPr>
      <w:b/>
      <w:bCs/>
    </w:rPr>
  </w:style>
  <w:style w:type="character" w:styleId="a4">
    <w:name w:val="Hyperlink"/>
    <w:basedOn w:val="a0"/>
    <w:uiPriority w:val="99"/>
    <w:semiHidden/>
    <w:unhideWhenUsed/>
    <w:rsid w:val="00814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4B6D"/>
    <w:rPr>
      <w:b/>
      <w:bCs/>
    </w:rPr>
  </w:style>
  <w:style w:type="character" w:styleId="a4">
    <w:name w:val="Hyperlink"/>
    <w:basedOn w:val="a0"/>
    <w:uiPriority w:val="99"/>
    <w:semiHidden/>
    <w:unhideWhenUsed/>
    <w:rsid w:val="00814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morsky.us19.list-manage.com/track/click?u=ed18b8086d418dd4df8ebc9bd&amp;id=df0ddd0635&amp;e=854e6a7f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2020-11-06T07:24:00Z</dcterms:created>
  <dcterms:modified xsi:type="dcterms:W3CDTF">2020-11-06T07:25:00Z</dcterms:modified>
</cp:coreProperties>
</file>