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3DC" w:rsidRPr="001763DC" w:rsidRDefault="001763DC" w:rsidP="001763DC">
      <w:pPr>
        <w:shd w:val="clear" w:color="auto" w:fill="FFFFFF"/>
        <w:spacing w:after="100" w:afterAutospacing="1" w:line="240" w:lineRule="auto"/>
        <w:jc w:val="both"/>
        <w:outlineLvl w:val="0"/>
        <w:rPr>
          <w:rFonts w:ascii="Arial" w:eastAsia="Times New Roman" w:hAnsi="Arial" w:cs="Arial"/>
          <w:b/>
          <w:bCs/>
          <w:color w:val="212529"/>
          <w:kern w:val="36"/>
          <w:sz w:val="48"/>
          <w:szCs w:val="48"/>
          <w:lang w:eastAsia="ru-RU"/>
        </w:rPr>
      </w:pPr>
      <w:r w:rsidRPr="001763DC">
        <w:rPr>
          <w:rFonts w:ascii="Arial" w:eastAsia="Times New Roman" w:hAnsi="Arial" w:cs="Arial"/>
          <w:b/>
          <w:bCs/>
          <w:color w:val="212529"/>
          <w:kern w:val="36"/>
          <w:sz w:val="48"/>
          <w:szCs w:val="48"/>
          <w:lang w:eastAsia="ru-RU"/>
        </w:rPr>
        <w:t>Почти 4 миллиарда рублей кредитных средств получил бизнес Приморья при поддержке Гарантийного фонда</w:t>
      </w:r>
    </w:p>
    <w:p w:rsidR="001763DC" w:rsidRPr="001763DC" w:rsidRDefault="001763DC" w:rsidP="001763DC">
      <w:pPr>
        <w:pStyle w:val="a3"/>
        <w:shd w:val="clear" w:color="auto" w:fill="FFFFFF"/>
        <w:spacing w:before="0" w:beforeAutospacing="0"/>
        <w:jc w:val="both"/>
        <w:rPr>
          <w:rFonts w:ascii="Arial" w:hAnsi="Arial" w:cs="Arial"/>
          <w:color w:val="212529"/>
          <w:sz w:val="28"/>
        </w:rPr>
      </w:pPr>
      <w:bookmarkStart w:id="0" w:name="_GoBack"/>
      <w:r w:rsidRPr="001763DC">
        <w:rPr>
          <w:rStyle w:val="a4"/>
          <w:rFonts w:ascii="Arial" w:hAnsi="Arial" w:cs="Arial"/>
          <w:color w:val="212529"/>
          <w:sz w:val="28"/>
        </w:rPr>
        <w:t>В 2020 году предприниматели Приморья чаще обращались в Гарантийный фонд Приморского края за поручительством по минимальной ставке 0,5% при получении кредитов. Фонд занял седьмое место в России по количеству выданных поручительств и входит в топ-5 по объему предоставленной поддержки. Это было отмечено рейтинговым агентством «РАЭКС-Аналитика» по итогам первого полугодия 2020 года.</w:t>
      </w:r>
    </w:p>
    <w:p w:rsidR="001763DC" w:rsidRPr="001763DC" w:rsidRDefault="001763DC" w:rsidP="001763DC">
      <w:pPr>
        <w:pStyle w:val="a3"/>
        <w:shd w:val="clear" w:color="auto" w:fill="FFFFFF"/>
        <w:spacing w:before="0" w:beforeAutospacing="0"/>
        <w:jc w:val="both"/>
        <w:rPr>
          <w:rFonts w:ascii="Arial" w:hAnsi="Arial" w:cs="Arial"/>
          <w:color w:val="212529"/>
          <w:sz w:val="28"/>
        </w:rPr>
      </w:pPr>
      <w:r w:rsidRPr="001763DC">
        <w:rPr>
          <w:rFonts w:ascii="Arial" w:hAnsi="Arial" w:cs="Arial"/>
          <w:color w:val="212529"/>
          <w:sz w:val="28"/>
        </w:rPr>
        <w:t xml:space="preserve">Данные показатели рейтинга оценивались на основании выданных поручительств и общей суммы кредитных средств, которые предприниматели края смогли получить при поддержке Гарантийного фонда Приморья. С начала года поддержку фонда получили 172 компании. Поручительства выданы на общую сумму 1,2 миллиарда рублей. При этом общая сумма заключенных кредитных договоров превысила 3,9 миллиарда рублей. За аналогичный период 2019 года фонд выдал поручительства для 155 компаний, а сумма займов предпринимателей при поддержке </w:t>
      </w:r>
      <w:proofErr w:type="spellStart"/>
      <w:r w:rsidRPr="001763DC">
        <w:rPr>
          <w:rFonts w:ascii="Arial" w:hAnsi="Arial" w:cs="Arial"/>
          <w:color w:val="212529"/>
          <w:sz w:val="28"/>
        </w:rPr>
        <w:t>Гарфонда</w:t>
      </w:r>
      <w:proofErr w:type="spellEnd"/>
      <w:r w:rsidRPr="001763DC">
        <w:rPr>
          <w:rFonts w:ascii="Arial" w:hAnsi="Arial" w:cs="Arial"/>
          <w:color w:val="212529"/>
          <w:sz w:val="28"/>
        </w:rPr>
        <w:t xml:space="preserve"> составила более 2,6 миллиарда рублей.</w:t>
      </w:r>
    </w:p>
    <w:p w:rsidR="001763DC" w:rsidRPr="001763DC" w:rsidRDefault="001763DC" w:rsidP="001763DC">
      <w:pPr>
        <w:pStyle w:val="a3"/>
        <w:shd w:val="clear" w:color="auto" w:fill="FFFFFF"/>
        <w:spacing w:before="0" w:beforeAutospacing="0"/>
        <w:jc w:val="both"/>
        <w:rPr>
          <w:rFonts w:ascii="Arial" w:hAnsi="Arial" w:cs="Arial"/>
          <w:color w:val="212529"/>
          <w:sz w:val="28"/>
        </w:rPr>
      </w:pPr>
      <w:r w:rsidRPr="001763DC">
        <w:rPr>
          <w:rFonts w:ascii="Arial" w:hAnsi="Arial" w:cs="Arial"/>
          <w:color w:val="212529"/>
          <w:sz w:val="28"/>
        </w:rPr>
        <w:t xml:space="preserve">«В текущей ситуации наше поручительство стало еще более востребованным, ведь мы разделяем с предпринимателями все риски по кредиту. </w:t>
      </w:r>
      <w:proofErr w:type="gramStart"/>
      <w:r w:rsidRPr="001763DC">
        <w:rPr>
          <w:rFonts w:ascii="Arial" w:hAnsi="Arial" w:cs="Arial"/>
          <w:color w:val="212529"/>
          <w:sz w:val="28"/>
        </w:rPr>
        <w:t xml:space="preserve">Так, с начала года количество обратившихся предпринимателей выросло примерно на 10%. При этом количество полученных ими кредитов при поддержке фонда увеличилось на 30%. В том числе благодаря тому, что мы выдаем поручительства по минимальной ставке в 0,5% годовых и рассмотрение сделок происходит за один день», – отметила исполнительный директор Гарантийного фонда Приморского края Ксения </w:t>
      </w:r>
      <w:proofErr w:type="spellStart"/>
      <w:r w:rsidRPr="001763DC">
        <w:rPr>
          <w:rFonts w:ascii="Arial" w:hAnsi="Arial" w:cs="Arial"/>
          <w:color w:val="212529"/>
          <w:sz w:val="28"/>
        </w:rPr>
        <w:t>Плетцер</w:t>
      </w:r>
      <w:proofErr w:type="spellEnd"/>
      <w:r w:rsidRPr="001763DC">
        <w:rPr>
          <w:rFonts w:ascii="Arial" w:hAnsi="Arial" w:cs="Arial"/>
          <w:color w:val="212529"/>
          <w:sz w:val="28"/>
        </w:rPr>
        <w:t>.</w:t>
      </w:r>
      <w:proofErr w:type="gramEnd"/>
    </w:p>
    <w:p w:rsidR="001763DC" w:rsidRPr="001763DC" w:rsidRDefault="001763DC" w:rsidP="001763DC">
      <w:pPr>
        <w:pStyle w:val="a3"/>
        <w:shd w:val="clear" w:color="auto" w:fill="FFFFFF"/>
        <w:spacing w:before="0" w:beforeAutospacing="0"/>
        <w:jc w:val="both"/>
        <w:rPr>
          <w:rFonts w:ascii="Arial" w:hAnsi="Arial" w:cs="Arial"/>
          <w:color w:val="212529"/>
          <w:sz w:val="28"/>
        </w:rPr>
      </w:pPr>
      <w:r w:rsidRPr="001763DC">
        <w:rPr>
          <w:rFonts w:ascii="Arial" w:hAnsi="Arial" w:cs="Arial"/>
          <w:color w:val="212529"/>
          <w:sz w:val="28"/>
        </w:rPr>
        <w:t xml:space="preserve">В 2020 году фонд начал сотрудничать с краевой </w:t>
      </w:r>
      <w:proofErr w:type="spellStart"/>
      <w:r w:rsidRPr="001763DC">
        <w:rPr>
          <w:rFonts w:ascii="Arial" w:hAnsi="Arial" w:cs="Arial"/>
          <w:color w:val="212529"/>
          <w:sz w:val="28"/>
        </w:rPr>
        <w:t>Микрокредитной</w:t>
      </w:r>
      <w:proofErr w:type="spellEnd"/>
      <w:r w:rsidRPr="001763DC">
        <w:rPr>
          <w:rFonts w:ascii="Arial" w:hAnsi="Arial" w:cs="Arial"/>
          <w:color w:val="212529"/>
          <w:sz w:val="28"/>
        </w:rPr>
        <w:t xml:space="preserve"> компанией «Фонд развития предпринимательства и промышленности</w:t>
      </w:r>
      <w:r w:rsidRPr="001763DC">
        <w:rPr>
          <w:rStyle w:val="a4"/>
          <w:rFonts w:ascii="Arial" w:hAnsi="Arial" w:cs="Arial"/>
          <w:color w:val="212529"/>
          <w:sz w:val="28"/>
        </w:rPr>
        <w:t> </w:t>
      </w:r>
      <w:r w:rsidRPr="001763DC">
        <w:rPr>
          <w:rFonts w:ascii="Arial" w:hAnsi="Arial" w:cs="Arial"/>
          <w:color w:val="212529"/>
          <w:sz w:val="28"/>
        </w:rPr>
        <w:t xml:space="preserve">Приморского края». С поручительством </w:t>
      </w:r>
      <w:proofErr w:type="spellStart"/>
      <w:r w:rsidRPr="001763DC">
        <w:rPr>
          <w:rFonts w:ascii="Arial" w:hAnsi="Arial" w:cs="Arial"/>
          <w:color w:val="212529"/>
          <w:sz w:val="28"/>
        </w:rPr>
        <w:t>Гарфонда</w:t>
      </w:r>
      <w:proofErr w:type="spellEnd"/>
      <w:r w:rsidRPr="001763DC">
        <w:rPr>
          <w:rFonts w:ascii="Arial" w:hAnsi="Arial" w:cs="Arial"/>
          <w:color w:val="212529"/>
          <w:sz w:val="28"/>
        </w:rPr>
        <w:t xml:space="preserve"> было подписано более 30 договоров займа. Также фонд активно участвует в федеральных программах по льготному кредитованию. Например, по программе стимулирования Минэкономразвития России, когда предприниматели могут получить кредиты под 8,5% годовых, </w:t>
      </w:r>
      <w:proofErr w:type="spellStart"/>
      <w:r w:rsidRPr="001763DC">
        <w:rPr>
          <w:rFonts w:ascii="Arial" w:hAnsi="Arial" w:cs="Arial"/>
          <w:color w:val="212529"/>
          <w:sz w:val="28"/>
        </w:rPr>
        <w:t>Гарфонд</w:t>
      </w:r>
      <w:proofErr w:type="spellEnd"/>
      <w:r w:rsidRPr="001763DC">
        <w:rPr>
          <w:rFonts w:ascii="Arial" w:hAnsi="Arial" w:cs="Arial"/>
          <w:color w:val="212529"/>
          <w:sz w:val="28"/>
        </w:rPr>
        <w:t xml:space="preserve"> поддержал поручительством 114 предпринимателей края.</w:t>
      </w:r>
    </w:p>
    <w:p w:rsidR="001763DC" w:rsidRPr="001763DC" w:rsidRDefault="001763DC" w:rsidP="001763DC">
      <w:pPr>
        <w:pStyle w:val="a3"/>
        <w:shd w:val="clear" w:color="auto" w:fill="FFFFFF"/>
        <w:spacing w:before="0" w:beforeAutospacing="0"/>
        <w:jc w:val="both"/>
        <w:rPr>
          <w:rFonts w:ascii="Arial" w:hAnsi="Arial" w:cs="Arial"/>
          <w:color w:val="212529"/>
          <w:sz w:val="28"/>
        </w:rPr>
      </w:pPr>
      <w:r w:rsidRPr="001763DC">
        <w:rPr>
          <w:rFonts w:ascii="Arial" w:hAnsi="Arial" w:cs="Arial"/>
          <w:color w:val="212529"/>
          <w:sz w:val="28"/>
        </w:rPr>
        <w:lastRenderedPageBreak/>
        <w:t xml:space="preserve">«Мы постоянно работаем над повышением эффективности. Так, на сайте фонда любое предприятие может за несколько секунд узнать, может ли она являться получателем поддержки, для этого нужно всего лишь ввести ИНН компании. Например, если у компании есть подакцизный ОКВЭД, а компания уже не ведет по нему деятельность, то система автоматически рекомендует руководителю убрать данный ОКВЭД и получить господдержку», – отметила Ксения </w:t>
      </w:r>
      <w:proofErr w:type="spellStart"/>
      <w:r w:rsidRPr="001763DC">
        <w:rPr>
          <w:rFonts w:ascii="Arial" w:hAnsi="Arial" w:cs="Arial"/>
          <w:color w:val="212529"/>
          <w:sz w:val="28"/>
        </w:rPr>
        <w:t>Плетцер</w:t>
      </w:r>
      <w:proofErr w:type="spellEnd"/>
    </w:p>
    <w:p w:rsidR="001763DC" w:rsidRPr="001763DC" w:rsidRDefault="001763DC" w:rsidP="001763DC">
      <w:pPr>
        <w:pStyle w:val="a3"/>
        <w:shd w:val="clear" w:color="auto" w:fill="FFFFFF"/>
        <w:spacing w:before="0" w:beforeAutospacing="0"/>
        <w:jc w:val="both"/>
        <w:rPr>
          <w:rFonts w:ascii="Arial" w:hAnsi="Arial" w:cs="Arial"/>
          <w:color w:val="212529"/>
          <w:sz w:val="28"/>
        </w:rPr>
      </w:pPr>
      <w:r w:rsidRPr="001763DC">
        <w:rPr>
          <w:rFonts w:ascii="Arial" w:hAnsi="Arial" w:cs="Arial"/>
          <w:color w:val="212529"/>
          <w:sz w:val="28"/>
        </w:rPr>
        <w:t>Данное </w:t>
      </w:r>
      <w:hyperlink r:id="rId5" w:history="1">
        <w:r w:rsidRPr="001763DC">
          <w:rPr>
            <w:rStyle w:val="a5"/>
            <w:rFonts w:ascii="Arial" w:hAnsi="Arial" w:cs="Arial"/>
            <w:color w:val="007BFF"/>
            <w:sz w:val="28"/>
          </w:rPr>
          <w:t>решение Гарантийного Фонда Приморского края по экспресс-</w:t>
        </w:r>
        <w:proofErr w:type="spellStart"/>
        <w:r w:rsidRPr="001763DC">
          <w:rPr>
            <w:rStyle w:val="a5"/>
            <w:rFonts w:ascii="Arial" w:hAnsi="Arial" w:cs="Arial"/>
            <w:color w:val="007BFF"/>
            <w:sz w:val="28"/>
          </w:rPr>
          <w:t>андерайтингу</w:t>
        </w:r>
        <w:proofErr w:type="spellEnd"/>
      </w:hyperlink>
      <w:r w:rsidRPr="001763DC">
        <w:rPr>
          <w:rFonts w:ascii="Arial" w:hAnsi="Arial" w:cs="Arial"/>
          <w:color w:val="212529"/>
          <w:sz w:val="28"/>
        </w:rPr>
        <w:t> было признано одним из лучших в стране и вошло в систему лучших практик Агентства стратегических инициатив «</w:t>
      </w:r>
      <w:proofErr w:type="spellStart"/>
      <w:r w:rsidRPr="001763DC">
        <w:rPr>
          <w:rFonts w:ascii="Arial" w:hAnsi="Arial" w:cs="Arial"/>
          <w:color w:val="212529"/>
          <w:sz w:val="28"/>
        </w:rPr>
        <w:t>Смартека</w:t>
      </w:r>
      <w:proofErr w:type="spellEnd"/>
      <w:r w:rsidRPr="001763DC">
        <w:rPr>
          <w:rFonts w:ascii="Arial" w:hAnsi="Arial" w:cs="Arial"/>
          <w:color w:val="212529"/>
          <w:sz w:val="28"/>
        </w:rPr>
        <w:t>».</w:t>
      </w:r>
    </w:p>
    <w:bookmarkEnd w:id="0"/>
    <w:p w:rsidR="00CB1C66" w:rsidRPr="001763DC" w:rsidRDefault="001763DC">
      <w:pPr>
        <w:rPr>
          <w:sz w:val="24"/>
        </w:rPr>
      </w:pPr>
    </w:p>
    <w:sectPr w:rsidR="00CB1C66" w:rsidRPr="001763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A44"/>
    <w:rsid w:val="000B39C9"/>
    <w:rsid w:val="00144C18"/>
    <w:rsid w:val="001763DC"/>
    <w:rsid w:val="006869E0"/>
    <w:rsid w:val="00692DC4"/>
    <w:rsid w:val="00745A44"/>
    <w:rsid w:val="00AA439E"/>
    <w:rsid w:val="00DE186E"/>
    <w:rsid w:val="00E35E42"/>
    <w:rsid w:val="00E50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763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63D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76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63DC"/>
    <w:rPr>
      <w:b/>
      <w:bCs/>
    </w:rPr>
  </w:style>
  <w:style w:type="character" w:styleId="a5">
    <w:name w:val="Hyperlink"/>
    <w:basedOn w:val="a0"/>
    <w:uiPriority w:val="99"/>
    <w:semiHidden/>
    <w:unhideWhenUsed/>
    <w:rsid w:val="001763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763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63D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76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63DC"/>
    <w:rPr>
      <w:b/>
      <w:bCs/>
    </w:rPr>
  </w:style>
  <w:style w:type="character" w:styleId="a5">
    <w:name w:val="Hyperlink"/>
    <w:basedOn w:val="a0"/>
    <w:uiPriority w:val="99"/>
    <w:semiHidden/>
    <w:unhideWhenUsed/>
    <w:rsid w:val="001763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186554">
      <w:bodyDiv w:val="1"/>
      <w:marLeft w:val="0"/>
      <w:marRight w:val="0"/>
      <w:marTop w:val="0"/>
      <w:marBottom w:val="0"/>
      <w:divBdr>
        <w:top w:val="none" w:sz="0" w:space="0" w:color="auto"/>
        <w:left w:val="none" w:sz="0" w:space="0" w:color="auto"/>
        <w:bottom w:val="none" w:sz="0" w:space="0" w:color="auto"/>
        <w:right w:val="none" w:sz="0" w:space="0" w:color="auto"/>
      </w:divBdr>
    </w:div>
    <w:div w:id="145922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marteka.com/solution/ekspress-analiz-sub-ekta-predprinimatel-skoj-deatel-nosti-na-sootvetstvie-usloviam-polucenia-garantijnoj-podderzk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2422</Characters>
  <Application>Microsoft Office Word</Application>
  <DocSecurity>0</DocSecurity>
  <Lines>20</Lines>
  <Paragraphs>5</Paragraphs>
  <ScaleCrop>false</ScaleCrop>
  <Company>SPecialiST RePack</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dc:creator>
  <cp:keywords/>
  <dc:description/>
  <cp:lastModifiedBy>Econom</cp:lastModifiedBy>
  <cp:revision>2</cp:revision>
  <dcterms:created xsi:type="dcterms:W3CDTF">2020-11-06T07:42:00Z</dcterms:created>
  <dcterms:modified xsi:type="dcterms:W3CDTF">2020-11-06T07:42:00Z</dcterms:modified>
</cp:coreProperties>
</file>