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C" w:rsidRDefault="00A6653C">
      <w:pPr>
        <w:spacing w:line="1" w:lineRule="exact"/>
      </w:pPr>
    </w:p>
    <w:p w:rsidR="00A6653C" w:rsidRDefault="0070401A" w:rsidP="00C650C2">
      <w:pPr>
        <w:pStyle w:val="10"/>
        <w:framePr w:w="9418" w:h="1231" w:hRule="exact" w:wrap="none" w:vAnchor="page" w:hAnchor="page" w:x="1777" w:y="3111"/>
        <w:spacing w:after="0" w:line="367" w:lineRule="exact"/>
      </w:pPr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</w:p>
    <w:p w:rsidR="00A6653C" w:rsidRDefault="0070401A" w:rsidP="00C650C2">
      <w:pPr>
        <w:pStyle w:val="10"/>
        <w:framePr w:w="9901" w:h="2266" w:hRule="exact" w:wrap="none" w:vAnchor="page" w:hAnchor="page" w:x="1441" w:y="4537"/>
        <w:spacing w:after="360"/>
      </w:pPr>
      <w:r>
        <w:t>ПОСТАНОВЛЕНИЕ</w:t>
      </w:r>
    </w:p>
    <w:p w:rsidR="00A6653C" w:rsidRDefault="0070401A" w:rsidP="00C650C2">
      <w:pPr>
        <w:pStyle w:val="11"/>
        <w:framePr w:w="9901" w:h="2266" w:hRule="exact" w:wrap="none" w:vAnchor="page" w:hAnchor="page" w:x="1441" w:y="4537"/>
        <w:tabs>
          <w:tab w:val="left" w:pos="4157"/>
          <w:tab w:val="left" w:pos="7118"/>
          <w:tab w:val="left" w:pos="7958"/>
        </w:tabs>
        <w:spacing w:after="420" w:line="240" w:lineRule="auto"/>
        <w:ind w:firstLine="0"/>
      </w:pPr>
      <w:r>
        <w:t xml:space="preserve">от </w:t>
      </w:r>
      <w:r w:rsidR="00C650C2">
        <w:rPr>
          <w:color w:val="2C5DB7"/>
          <w:u w:val="single"/>
        </w:rPr>
        <w:t>31.01.</w:t>
      </w:r>
      <w:r>
        <w:rPr>
          <w:color w:val="2C5DB7"/>
          <w:u w:val="single"/>
        </w:rPr>
        <w:t>2025</w:t>
      </w:r>
      <w:r w:rsidR="00C650C2">
        <w:rPr>
          <w:color w:val="2C5DB7"/>
        </w:rPr>
        <w:t xml:space="preserve">                                            </w:t>
      </w:r>
      <w:r w:rsidR="00C650C2">
        <w:t xml:space="preserve">с. Яковлевка                                                 </w:t>
      </w:r>
      <w:r w:rsidR="00C650C2">
        <w:rPr>
          <w:b/>
          <w:bCs/>
        </w:rPr>
        <w:t xml:space="preserve">№   </w:t>
      </w:r>
      <w:r>
        <w:rPr>
          <w:b/>
          <w:bCs/>
          <w:color w:val="2C5DB7"/>
          <w:u w:val="single"/>
        </w:rPr>
        <w:t xml:space="preserve">84 </w:t>
      </w:r>
      <w:r>
        <w:rPr>
          <w:b/>
          <w:bCs/>
          <w:u w:val="single"/>
        </w:rPr>
        <w:t>-па</w:t>
      </w:r>
    </w:p>
    <w:p w:rsidR="00A6653C" w:rsidRDefault="0070401A" w:rsidP="00C650C2">
      <w:pPr>
        <w:pStyle w:val="10"/>
        <w:framePr w:w="9901" w:h="2266" w:hRule="exact" w:wrap="none" w:vAnchor="page" w:hAnchor="page" w:x="1441" w:y="4537"/>
        <w:spacing w:after="6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Об утверждении бюджетного прогноза</w:t>
      </w:r>
      <w:bookmarkEnd w:id="0"/>
    </w:p>
    <w:p w:rsidR="00A6653C" w:rsidRDefault="0070401A" w:rsidP="00C650C2">
      <w:pPr>
        <w:pStyle w:val="10"/>
        <w:framePr w:w="9901" w:h="2266" w:hRule="exact" w:wrap="none" w:vAnchor="page" w:hAnchor="page" w:x="1441" w:y="4537"/>
        <w:spacing w:after="0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 на 2025 - 2030 годы</w:t>
      </w:r>
    </w:p>
    <w:p w:rsidR="00A6653C" w:rsidRDefault="0070401A">
      <w:pPr>
        <w:pStyle w:val="11"/>
        <w:framePr w:w="9418" w:h="3278" w:hRule="exact" w:wrap="none" w:vAnchor="page" w:hAnchor="page" w:x="1777" w:y="7110"/>
        <w:spacing w:line="371" w:lineRule="exact"/>
        <w:ind w:firstLine="700"/>
        <w:jc w:val="both"/>
      </w:pPr>
      <w:r>
        <w:t xml:space="preserve">На основании Бюджетного кодекса Российской </w:t>
      </w:r>
      <w:r>
        <w:t xml:space="preserve">Федерации, Устава Яковлевского муниципального округа, решения Думы Яковлевского муниципального округа от 31.10.2023 № 143-НПА «О </w:t>
      </w:r>
      <w:proofErr w:type="gramStart"/>
      <w:r>
        <w:t>Положении</w:t>
      </w:r>
      <w:proofErr w:type="gramEnd"/>
      <w:r>
        <w:t xml:space="preserve"> о бюджетном устройстве, бюджетном процессе и межбюджетных отношениях в Яковлевском муниципальном округе», постановлен</w:t>
      </w:r>
      <w:r>
        <w:t>ия Администрации Яковлевского муниципального округа от 01.02.2024 № 73-па «Об утверждении Порядка разработки и утверждения бюджетного прогноза Яковлевского муниципального округа на долгосрочный период» Администрация Яковлевского муниципального округа</w:t>
      </w:r>
    </w:p>
    <w:p w:rsidR="00A6653C" w:rsidRDefault="0070401A">
      <w:pPr>
        <w:pStyle w:val="10"/>
        <w:framePr w:wrap="none" w:vAnchor="page" w:hAnchor="page" w:x="1777" w:y="10897"/>
        <w:spacing w:after="0"/>
        <w:jc w:val="left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t>ПОСТА</w:t>
      </w:r>
      <w:r>
        <w:rPr>
          <w:sz w:val="24"/>
          <w:szCs w:val="24"/>
        </w:rPr>
        <w:t>НОВЛЯЕТ:</w:t>
      </w:r>
      <w:bookmarkEnd w:id="1"/>
    </w:p>
    <w:p w:rsidR="00A6653C" w:rsidRDefault="0070401A">
      <w:pPr>
        <w:pStyle w:val="11"/>
        <w:framePr w:w="9418" w:h="682" w:hRule="exact" w:wrap="none" w:vAnchor="page" w:hAnchor="page" w:x="1777" w:y="11828"/>
        <w:numPr>
          <w:ilvl w:val="0"/>
          <w:numId w:val="1"/>
        </w:numPr>
        <w:tabs>
          <w:tab w:val="left" w:pos="1402"/>
          <w:tab w:val="left" w:pos="1402"/>
        </w:tabs>
        <w:spacing w:line="370" w:lineRule="exact"/>
        <w:ind w:firstLine="700"/>
        <w:jc w:val="both"/>
      </w:pPr>
      <w:r>
        <w:t>Утвердить прилагаемый бюджетный прогноз Яковлевского муниципального округа на 2025 - 2030 годы.</w:t>
      </w:r>
    </w:p>
    <w:p w:rsidR="00A6653C" w:rsidRDefault="0070401A">
      <w:pPr>
        <w:pStyle w:val="11"/>
        <w:framePr w:wrap="none" w:vAnchor="page" w:hAnchor="page" w:x="1777" w:y="12572"/>
        <w:numPr>
          <w:ilvl w:val="0"/>
          <w:numId w:val="1"/>
        </w:numPr>
        <w:tabs>
          <w:tab w:val="left" w:pos="2102"/>
          <w:tab w:val="left" w:pos="2102"/>
        </w:tabs>
        <w:spacing w:line="240" w:lineRule="auto"/>
        <w:ind w:firstLine="700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</w:t>
      </w:r>
    </w:p>
    <w:p w:rsidR="00A6653C" w:rsidRDefault="0070401A">
      <w:pPr>
        <w:pStyle w:val="11"/>
        <w:framePr w:wrap="none" w:vAnchor="page" w:hAnchor="page" w:x="1777" w:y="12942"/>
        <w:spacing w:line="240" w:lineRule="auto"/>
        <w:ind w:firstLine="0"/>
      </w:pPr>
      <w:r>
        <w:t>Яковлевского муниципального округа.</w:t>
      </w:r>
    </w:p>
    <w:p w:rsidR="00A6653C" w:rsidRDefault="0070401A">
      <w:pPr>
        <w:pStyle w:val="11"/>
        <w:framePr w:wrap="none" w:vAnchor="page" w:hAnchor="page" w:x="1777" w:y="13307"/>
        <w:numPr>
          <w:ilvl w:val="0"/>
          <w:numId w:val="1"/>
        </w:numPr>
        <w:tabs>
          <w:tab w:val="left" w:pos="2102"/>
          <w:tab w:val="left" w:pos="2102"/>
        </w:tabs>
        <w:spacing w:line="240" w:lineRule="auto"/>
        <w:ind w:firstLine="700"/>
        <w:jc w:val="both"/>
      </w:pPr>
      <w:r>
        <w:t xml:space="preserve">Контроль исполнения настоящего постановления оставляю </w:t>
      </w:r>
      <w:proofErr w:type="gramStart"/>
      <w:r>
        <w:t>за</w:t>
      </w:r>
      <w:proofErr w:type="gramEnd"/>
    </w:p>
    <w:p w:rsidR="00A6653C" w:rsidRDefault="0070401A">
      <w:pPr>
        <w:pStyle w:val="11"/>
        <w:framePr w:w="9418" w:h="1339" w:hRule="exact" w:wrap="none" w:vAnchor="page" w:hAnchor="page" w:x="1777" w:y="13671"/>
        <w:spacing w:after="500" w:line="322" w:lineRule="exact"/>
        <w:ind w:left="9" w:firstLine="0"/>
      </w:pPr>
      <w:r>
        <w:t>собой.</w:t>
      </w:r>
    </w:p>
    <w:p w:rsidR="00A6653C" w:rsidRDefault="0070401A">
      <w:pPr>
        <w:pStyle w:val="11"/>
        <w:framePr w:w="9418" w:h="1339" w:hRule="exact" w:wrap="none" w:vAnchor="page" w:hAnchor="page" w:x="1777" w:y="13671"/>
        <w:spacing w:line="322" w:lineRule="exact"/>
        <w:ind w:left="9" w:firstLine="0"/>
      </w:pPr>
      <w:r>
        <w:t>Глава Яковлевского</w:t>
      </w:r>
      <w:r>
        <w:br/>
        <w:t>муниципального округа</w:t>
      </w:r>
    </w:p>
    <w:p w:rsidR="00A6653C" w:rsidRDefault="0070401A">
      <w:pPr>
        <w:framePr w:wrap="none" w:vAnchor="page" w:hAnchor="page" w:x="5593" w:y="136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47470" cy="1694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4747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3C" w:rsidRDefault="0070401A">
      <w:pPr>
        <w:pStyle w:val="11"/>
        <w:framePr w:wrap="none" w:vAnchor="page" w:hAnchor="page" w:x="9337" w:y="14708"/>
        <w:spacing w:line="240" w:lineRule="auto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A6653C" w:rsidRDefault="0070401A">
      <w:pPr>
        <w:framePr w:wrap="none" w:vAnchor="page" w:hAnchor="page" w:x="4888" w:y="26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76145" cy="16948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7614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3C" w:rsidRDefault="00A6653C">
      <w:pPr>
        <w:spacing w:line="1" w:lineRule="exact"/>
        <w:sectPr w:rsidR="00A66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p w:rsidR="00C650C2" w:rsidRDefault="0070401A" w:rsidP="00C650C2">
      <w:pPr>
        <w:pStyle w:val="11"/>
        <w:framePr w:w="9432" w:h="14362" w:hRule="exact" w:wrap="none" w:vAnchor="page" w:hAnchor="page" w:x="1771" w:y="1024"/>
        <w:tabs>
          <w:tab w:val="left" w:pos="7768"/>
        </w:tabs>
        <w:spacing w:line="283" w:lineRule="auto"/>
        <w:ind w:left="4717" w:firstLine="0"/>
        <w:jc w:val="right"/>
      </w:pPr>
      <w:proofErr w:type="gramStart"/>
      <w:r>
        <w:t>УТВЕРЖДЕН</w:t>
      </w:r>
      <w:proofErr w:type="gramEnd"/>
      <w:r>
        <w:t xml:space="preserve"> постановлением А</w:t>
      </w:r>
      <w:bookmarkStart w:id="2" w:name="_GoBack"/>
      <w:bookmarkEnd w:id="2"/>
      <w:r>
        <w:t xml:space="preserve">дминистрации Яковлевского муниципального округа </w:t>
      </w:r>
    </w:p>
    <w:p w:rsidR="00A6653C" w:rsidRDefault="0070401A">
      <w:pPr>
        <w:pStyle w:val="11"/>
        <w:framePr w:w="9432" w:h="14362" w:hRule="exact" w:wrap="none" w:vAnchor="page" w:hAnchor="page" w:x="1771" w:y="1024"/>
        <w:tabs>
          <w:tab w:val="left" w:pos="7768"/>
        </w:tabs>
        <w:spacing w:after="600" w:line="283" w:lineRule="auto"/>
        <w:ind w:left="4720" w:firstLine="0"/>
        <w:jc w:val="right"/>
      </w:pPr>
      <w:r>
        <w:t xml:space="preserve">от </w:t>
      </w:r>
      <w:r w:rsidR="00C650C2">
        <w:t xml:space="preserve"> </w:t>
      </w:r>
      <w:r w:rsidR="00C650C2">
        <w:rPr>
          <w:color w:val="2C5DB7"/>
          <w:u w:val="single"/>
        </w:rPr>
        <w:t>31.01.</w:t>
      </w:r>
      <w:r>
        <w:rPr>
          <w:color w:val="2C5DB7"/>
          <w:u w:val="single"/>
        </w:rPr>
        <w:t>2025</w:t>
      </w:r>
      <w:r w:rsidR="00C650C2">
        <w:rPr>
          <w:color w:val="2C5DB7"/>
        </w:rPr>
        <w:t xml:space="preserve">    </w:t>
      </w:r>
      <w:r>
        <w:rPr>
          <w:b/>
          <w:bCs/>
        </w:rPr>
        <w:t xml:space="preserve">№ </w:t>
      </w:r>
      <w:r w:rsidR="00C650C2">
        <w:rPr>
          <w:b/>
          <w:bCs/>
        </w:rPr>
        <w:t xml:space="preserve">  </w:t>
      </w:r>
      <w:r>
        <w:rPr>
          <w:b/>
          <w:bCs/>
          <w:color w:val="2C5DB7"/>
          <w:u w:val="single"/>
        </w:rPr>
        <w:t>84</w:t>
      </w:r>
      <w:r>
        <w:rPr>
          <w:b/>
          <w:bCs/>
          <w:color w:val="2C5DB7"/>
        </w:rPr>
        <w:t xml:space="preserve"> </w:t>
      </w:r>
      <w:r>
        <w:t>-па</w:t>
      </w:r>
    </w:p>
    <w:p w:rsidR="00A6653C" w:rsidRDefault="0070401A">
      <w:pPr>
        <w:pStyle w:val="20"/>
        <w:framePr w:w="9432" w:h="14362" w:hRule="exact" w:wrap="none" w:vAnchor="page" w:hAnchor="page" w:x="1771" w:y="1024"/>
        <w:spacing w:after="40"/>
      </w:pPr>
      <w:bookmarkStart w:id="3" w:name="bookmark5"/>
      <w:r>
        <w:t>БЮДЖЕТНЫЙ ПРОГНОЗ</w:t>
      </w:r>
      <w:bookmarkEnd w:id="3"/>
    </w:p>
    <w:p w:rsidR="00A6653C" w:rsidRDefault="0070401A">
      <w:pPr>
        <w:pStyle w:val="20"/>
        <w:framePr w:w="9432" w:h="14362" w:hRule="exact" w:wrap="none" w:vAnchor="page" w:hAnchor="page" w:x="1771" w:y="1024"/>
        <w:spacing w:after="340"/>
      </w:pPr>
      <w:bookmarkStart w:id="4" w:name="bookmark7"/>
      <w:r>
        <w:t xml:space="preserve">Яковлевского муниципального округа на 2025 - 2030 </w:t>
      </w:r>
      <w:r>
        <w:t>годы</w:t>
      </w:r>
      <w:bookmarkEnd w:id="4"/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proofErr w:type="gramStart"/>
      <w:r>
        <w:t xml:space="preserve">Бюджетный прогноз Яковлевского муниципального округа на 2025 - 2030 годы (далее - бюджетный прогноз) разработан в соответствии со статьей 170.1 Бюджетного кодекса Российской Федерации, статьей 22 Положения о бюджетном устройстве, бюджетном процессе и </w:t>
      </w:r>
      <w:r>
        <w:t>межбюджетных отношениях в Яковлевском муниципальном округе, утвержденного решением Думы Яковлевского муниципального округа от 31.10.2023 № 143</w:t>
      </w:r>
      <w:r>
        <w:softHyphen/>
        <w:t>НПА и Порядком разработки и утверждения бюджетного прогноза Яковлевского муниципального округа на долгосрочный пе</w:t>
      </w:r>
      <w:r>
        <w:t>риод, утвержденным</w:t>
      </w:r>
      <w:proofErr w:type="gramEnd"/>
      <w:r>
        <w:t xml:space="preserve"> постановлением Администрации Яковлевского муниципального округа от 01.02.2024 № 73-па «Об утверждении Порядка разработки и утверждения бюджетного прогноза Яковлевского муниципального округа на долгосрочный период».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Бюджетная политика Яко</w:t>
      </w:r>
      <w:r>
        <w:t xml:space="preserve">влевского муниципального округа на долгосрочную перспективу направлена </w:t>
      </w:r>
      <w:proofErr w:type="gramStart"/>
      <w:r>
        <w:t>на</w:t>
      </w:r>
      <w:proofErr w:type="gramEnd"/>
      <w:r>
        <w:t>: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обеспечение сбалансированности и долгосрочной устойчивости бюджета Яковлевского муниципального округа;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исполнение действующих расходных обязательств, недопущение принятия новых расх</w:t>
      </w:r>
      <w:r>
        <w:t>одных обязательств, не обеспеченных доходными источниками;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оптимизацию бюджетных расходов за счет повышения их эффективности, перераспределения средств на самые важные направления, снижения неэффективных затрат;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обеспечение достижения национальных целей ра</w:t>
      </w:r>
      <w:r>
        <w:t>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Указом Президе</w:t>
      </w:r>
      <w:r>
        <w:t>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A6653C" w:rsidRDefault="0070401A">
      <w:pPr>
        <w:pStyle w:val="11"/>
        <w:framePr w:w="9432" w:h="14362" w:hRule="exact" w:wrap="none" w:vAnchor="page" w:hAnchor="page" w:x="1771" w:y="1024"/>
        <w:ind w:firstLine="700"/>
        <w:jc w:val="both"/>
      </w:pPr>
      <w:r>
        <w:t>повышение эффективности процедур проведения муниципальных закупок;</w:t>
      </w:r>
    </w:p>
    <w:p w:rsidR="00A6653C" w:rsidRDefault="00A6653C">
      <w:pPr>
        <w:spacing w:line="1" w:lineRule="exact"/>
        <w:sectPr w:rsidR="00A66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совершенс</w:t>
      </w:r>
      <w:r>
        <w:t>твование инструментов программно-целевого планирования и управления с учетом приоритетов социально-экономического развития округа и реальных финансовых возможностей бюджета Яковлевского муниципального округа;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поэтапное снижение дефицита бюджета Яковлевског</w:t>
      </w:r>
      <w:r>
        <w:t>о муниципального округа;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проведение взвешенной долговой политики;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реализацию принципов открытости и прозрачности общественных финансов, повышение качества и доступности информации о бюджете Яковлевского муниципального округа для граждан.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В долгосрочной пер</w:t>
      </w:r>
      <w:r>
        <w:t>спективе приоритеты бюджетной политики в части доходов направлены на сохранение и увеличение объема налоговых и неналоговых доходов бюджета и улучшение качества администрирования бюджетных поступлений.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860"/>
        <w:jc w:val="both"/>
      </w:pPr>
      <w:r>
        <w:t xml:space="preserve">Одной из приоритетных задач бюджетной политики в </w:t>
      </w:r>
      <w:r>
        <w:t>Яковлевском муниципальном округе на период 2025-2030 годов является рост доверия населения к органам местного самоуправления путем повышения открытости бюджетных данных.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При формировании расходов бюджета на долгосрочный период учтены основные направления б</w:t>
      </w:r>
      <w:r>
        <w:t>юджетной политики Яковлевского муниципального округа и задачи по эффективному расходованию бюджетных средств.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r>
        <w:t>Расходная часть бюджетного прогноза сформирована исходя из ожидаемой доходной базы бюджета на долгосрочный период. При прогнозировании расходов уч</w:t>
      </w:r>
      <w:r>
        <w:t>тены приоритеты реализации муниципальных программ Яковлевского муниципального округа, которые являются важнейшим инструментом эффективного расходования бюджетных средств, достижения целей и решения задач социально-экономического развития Яковлевского муниц</w:t>
      </w:r>
      <w:r>
        <w:t>ипального округа.</w:t>
      </w:r>
    </w:p>
    <w:p w:rsidR="00A6653C" w:rsidRDefault="0070401A">
      <w:pPr>
        <w:pStyle w:val="11"/>
        <w:framePr w:w="9422" w:h="12979" w:hRule="exact" w:wrap="none" w:vAnchor="page" w:hAnchor="page" w:x="1775" w:y="1024"/>
        <w:ind w:firstLine="720"/>
        <w:jc w:val="both"/>
      </w:pPr>
      <w:proofErr w:type="gramStart"/>
      <w:r>
        <w:t>Исходя из вышеизложенного, осуществлен прогноз основных характеристик бюджета Яковлевского муниципального округа на долгосрочный период, определены показатели муниципального долга Яковлевского муниципального округа и предельные объемы рас</w:t>
      </w:r>
      <w:r>
        <w:t>ходов бюджета Яковлевского муниципального округа на финансовое обеспечение реализации муниципальных программ Яковлевского муниципального округа и непрограммных направлений деятельности, согласно следующей таблице:</w:t>
      </w:r>
      <w:proofErr w:type="gramEnd"/>
    </w:p>
    <w:p w:rsidR="00A6653C" w:rsidRDefault="00A6653C">
      <w:pPr>
        <w:spacing w:line="1" w:lineRule="exact"/>
        <w:sectPr w:rsidR="00A66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p w:rsidR="00A6653C" w:rsidRDefault="0070401A">
      <w:pPr>
        <w:pStyle w:val="30"/>
        <w:framePr w:w="14558" w:h="317" w:hRule="exact" w:wrap="none" w:vAnchor="page" w:hAnchor="page" w:x="872" w:y="2774"/>
        <w:spacing w:after="0" w:line="240" w:lineRule="auto"/>
      </w:pPr>
      <w:bookmarkStart w:id="5" w:name="bookmark9"/>
      <w:r>
        <w:t>Бюджетный прогноз Я</w:t>
      </w:r>
      <w:r>
        <w:t>ковлевского муниципального округа на 2025 - 2030 годы</w:t>
      </w:r>
      <w:bookmarkEnd w:id="5"/>
    </w:p>
    <w:p w:rsidR="00A6653C" w:rsidRDefault="0070401A">
      <w:pPr>
        <w:pStyle w:val="30"/>
        <w:framePr w:w="14558" w:h="970" w:hRule="exact" w:wrap="none" w:vAnchor="page" w:hAnchor="page" w:x="872" w:y="3364"/>
        <w:spacing w:after="0" w:line="240" w:lineRule="auto"/>
        <w:ind w:left="4900"/>
        <w:jc w:val="left"/>
      </w:pPr>
      <w:bookmarkStart w:id="6" w:name="bookmark11"/>
      <w:r>
        <w:t>1.1. ПРОГНОЗ</w:t>
      </w:r>
      <w:bookmarkEnd w:id="6"/>
    </w:p>
    <w:p w:rsidR="00A6653C" w:rsidRDefault="0070401A">
      <w:pPr>
        <w:pStyle w:val="30"/>
        <w:framePr w:w="14558" w:h="970" w:hRule="exact" w:wrap="none" w:vAnchor="page" w:hAnchor="page" w:x="872" w:y="3364"/>
        <w:spacing w:after="0" w:line="288" w:lineRule="auto"/>
      </w:pPr>
      <w:bookmarkStart w:id="7" w:name="bookmark13"/>
      <w:r>
        <w:t>основных характеристик бюджета Яковлевского муниципального округа и показателей объема муниципального долга</w:t>
      </w:r>
      <w:r>
        <w:br/>
        <w:t>Яковлевского муниципального округа</w:t>
      </w:r>
      <w:bookmarkEnd w:id="7"/>
    </w:p>
    <w:p w:rsidR="00A6653C" w:rsidRDefault="0070401A">
      <w:pPr>
        <w:pStyle w:val="a5"/>
        <w:framePr w:wrap="none" w:vAnchor="page" w:hAnchor="page" w:x="14326" w:y="4689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829"/>
        <w:gridCol w:w="1930"/>
        <w:gridCol w:w="1824"/>
        <w:gridCol w:w="1862"/>
        <w:gridCol w:w="1834"/>
        <w:gridCol w:w="1906"/>
      </w:tblGrid>
      <w:tr w:rsidR="00A665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440"/>
              <w:jc w:val="both"/>
            </w:pPr>
            <w:r>
              <w:t>Наименование показателя</w:t>
            </w:r>
          </w:p>
        </w:tc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периода </w:t>
            </w:r>
            <w:r>
              <w:rPr>
                <w:sz w:val="22"/>
                <w:szCs w:val="22"/>
              </w:rPr>
              <w:t>прогнозирования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53C" w:rsidRDefault="00A6653C">
            <w:pPr>
              <w:framePr w:w="14054" w:h="5328" w:wrap="none" w:vAnchor="page" w:hAnchor="page" w:x="872" w:y="4886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</w:pPr>
            <w:r>
              <w:t>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</w:pPr>
            <w: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880"/>
            </w:pPr>
            <w: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</w:pPr>
            <w:r>
              <w:t>7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879 964 351,43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887 835 404,41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929 965 454,24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839 726 593,49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839 726 593,49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839 726 593,49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430 865 000,00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479 322 000,00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513 211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442 000 000,00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442 000 000,00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442 000 000,00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449 099 351,43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408 513 404,41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416 754 454,24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397 726 593,49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397 726 593,49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397 726 593,49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882 964 351,43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891 328 904,41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933 698 654,24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841 317 394,34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841 367 394,34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 xml:space="preserve"> 408 303,43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right="2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left="1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11 800 000,00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right="5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left="1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right="5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Дефицит/профицит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- 3 000 000,00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3 493 500,00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- 3 733 200,00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1 590 800,85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1 640 800,85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tabs>
                <w:tab w:val="left" w:pos="442"/>
              </w:tabs>
              <w:rPr>
                <w:sz w:val="22"/>
                <w:szCs w:val="22"/>
              </w:rPr>
            </w:pPr>
            <w:r>
              <w:rPr>
                <w:color w:val="3C3C3C"/>
                <w:sz w:val="22"/>
                <w:szCs w:val="22"/>
              </w:rPr>
              <w:t>-</w:t>
            </w:r>
            <w:r>
              <w:rPr>
                <w:color w:val="3C3C3C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1 681 709,94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054" w:h="5328" w:wrap="none" w:vAnchor="page" w:hAnchor="page" w:x="872" w:y="4886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муниципального долга на 1 января очередного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054" w:h="5328" w:wrap="none" w:vAnchor="page" w:hAnchor="page" w:x="872" w:y="4886"/>
              <w:ind w:left="1260"/>
              <w:rPr>
                <w:sz w:val="22"/>
                <w:szCs w:val="22"/>
              </w:rPr>
            </w:pPr>
            <w:r>
              <w:rPr>
                <w:color w:val="6F6F6F"/>
                <w:sz w:val="22"/>
                <w:szCs w:val="22"/>
              </w:rPr>
              <w:t>—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054" w:h="5328" w:wrap="none" w:vAnchor="page" w:hAnchor="page" w:x="872" w:y="4886"/>
              <w:rPr>
                <w:sz w:val="10"/>
                <w:szCs w:val="10"/>
              </w:rPr>
            </w:pPr>
          </w:p>
        </w:tc>
      </w:tr>
    </w:tbl>
    <w:p w:rsidR="00A6653C" w:rsidRDefault="00A6653C">
      <w:pPr>
        <w:spacing w:line="1" w:lineRule="exact"/>
        <w:sectPr w:rsidR="00A6653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p w:rsidR="00A6653C" w:rsidRDefault="0070401A">
      <w:pPr>
        <w:pStyle w:val="a5"/>
        <w:framePr w:wrap="none" w:vAnchor="page" w:hAnchor="page" w:x="13434" w:y="1439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"/>
        <w:gridCol w:w="2856"/>
        <w:gridCol w:w="1987"/>
        <w:gridCol w:w="1934"/>
        <w:gridCol w:w="1877"/>
        <w:gridCol w:w="1882"/>
        <w:gridCol w:w="1901"/>
        <w:gridCol w:w="1982"/>
      </w:tblGrid>
      <w:tr w:rsidR="00A665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00"/>
            </w:pPr>
            <w:r>
              <w:t>Наименование показателя</w:t>
            </w:r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jc w:val="center"/>
            </w:pPr>
            <w:r>
              <w:t>Бюджет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jc w:val="center"/>
            </w:pPr>
            <w:r>
              <w:t>Оценка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620"/>
            </w:pPr>
            <w:r>
              <w:t>2025 год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600"/>
            </w:pPr>
            <w:r>
              <w:t>2026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80"/>
            </w:pPr>
            <w:r>
              <w:t>2027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jc w:val="center"/>
            </w:pPr>
            <w:r>
              <w:t>2028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80"/>
            </w:pPr>
            <w:r>
              <w:t>2029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80"/>
            </w:pPr>
            <w:r>
              <w:t>2030 год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882 964 351,43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891 328 904,41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933 698 654,24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841 317 394,34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841 367 394,34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841 408 303,43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558" w:h="9811" w:wrap="none" w:vAnchor="page" w:hAnchor="page" w:x="872" w:y="16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Расходы на реализацию муниципальных программ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854 017 523,99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849 588 874,07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878 040 974,30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806 814 086,34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806 864 </w:t>
            </w:r>
            <w:r>
              <w:rPr>
                <w:sz w:val="22"/>
                <w:szCs w:val="22"/>
              </w:rPr>
              <w:t>086,34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806 904 995,43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558" w:h="9811" w:wrap="none" w:vAnchor="page" w:hAnchor="page" w:x="872" w:y="16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76" w:lineRule="auto"/>
            </w:pPr>
            <w:r>
              <w:t>Муниципальная программа "Укрепление общественного здоровья населения Яковлевского муниципального округа"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right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right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86" w:lineRule="auto"/>
            </w:pPr>
            <w:r>
              <w:t xml:space="preserve">Муниципальная </w:t>
            </w:r>
            <w:r>
              <w:t>программа "Развитие образования Яковлевского муниципального округа" на 2024-2030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453 609 261,81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480 304 436,00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500 307 224,53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457 727 746,16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457 727 746,16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457 727 746,16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86" w:lineRule="auto"/>
            </w:pPr>
            <w:r>
              <w:t xml:space="preserve">Муниципальная программа "Социальная поддержка населения Яковлевского </w:t>
            </w:r>
            <w:r>
              <w:t>муниципального округа"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52 302 919,72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68 050 892,86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68 405 961,41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68 770 228,18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68 770 228,18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68 770 228,18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83" w:lineRule="auto"/>
            </w:pPr>
            <w:r>
              <w:t>Муниципальная программа "Развитие культуры в Яковлевском муниципальном округе"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80 241 468,52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83 041 060,55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87 937 721,45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89 924 000,00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89 924 000,00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89 924 000,00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83" w:lineRule="auto"/>
            </w:pPr>
            <w:r>
              <w:t>Муниципальная программа "Обеспечение качественными услугами жилищно-коммунального хозяйства населения Яковлевского муниципального округа"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6 608 152,50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5 545 600,00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5 465 600,00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465 600,00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5 465 600,00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5 465 600,00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39" w:type="dxa"/>
            <w:vMerge/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</w:pPr>
            <w:r>
              <w:t>Муниципальная программа "Защита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139" w:type="dxa"/>
            <w:tcBorders>
              <w:top w:val="single" w:sz="4" w:space="0" w:color="auto"/>
            </w:tcBorders>
            <w:shd w:val="clear" w:color="auto" w:fill="auto"/>
          </w:tcPr>
          <w:p w:rsidR="00A6653C" w:rsidRDefault="00A6653C">
            <w:pPr>
              <w:framePr w:w="14558" w:h="9811" w:wrap="none" w:vAnchor="page" w:hAnchor="page" w:x="872" w:y="1655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spacing w:line="283" w:lineRule="auto"/>
            </w:pPr>
            <w:r>
              <w:t>населения и территории от чрезвычайных ситуаций, обеспечение пожарной безопасности Яковлевского муниципального округа"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558" w:h="9811" w:wrap="none" w:vAnchor="page" w:hAnchor="page" w:x="872" w:y="1655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1 200 000,00</w:t>
            </w:r>
          </w:p>
        </w:tc>
      </w:tr>
    </w:tbl>
    <w:p w:rsidR="00A6653C" w:rsidRDefault="00A6653C">
      <w:pPr>
        <w:spacing w:line="1" w:lineRule="exact"/>
        <w:sectPr w:rsidR="00A6653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1978"/>
        <w:gridCol w:w="1930"/>
        <w:gridCol w:w="1891"/>
        <w:gridCol w:w="1872"/>
        <w:gridCol w:w="1901"/>
        <w:gridCol w:w="1920"/>
      </w:tblGrid>
      <w:tr w:rsidR="00A6653C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3" w:lineRule="auto"/>
            </w:pPr>
            <w:r>
              <w:t>Муниципальная программа ''Содержание и благоустройство Яковлевского муниципального 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6 073 713,59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2 976 000,00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2 976 000,00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2 976 000,00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2 976 000,00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2 976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6" w:lineRule="auto"/>
            </w:pPr>
            <w:r>
              <w:t>Муниципальная программа "Развитие физической культуры и спорта в Яковлевском муниципальном округе на 2024 - 2030 годы"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5 578 078,58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13 269 533,76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1 269 778,59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3 550 000,00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76" w:lineRule="auto"/>
            </w:pPr>
            <w:r>
              <w:t>Муниципальная программа "Формирование современной</w:t>
            </w:r>
            <w:r>
              <w:t xml:space="preserve"> городской среды населенных пунктов на территории Яковлевского муниципального 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8 268 539,08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8 268 539,08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3" w:lineRule="auto"/>
            </w:pPr>
            <w:r>
              <w:t xml:space="preserve">Муниципальная программа "Развитие транспортного комплекса Яковлевского </w:t>
            </w:r>
            <w:r>
              <w:t>муниципального 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36 079 898,60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21 417 000,00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28 694 000,00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right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19 812 000,00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right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19 862 000,00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19 902 909,09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6" w:lineRule="auto"/>
            </w:pPr>
            <w:r>
              <w:t xml:space="preserve">Муниципальная программа "Информационно-техническое обеспечение органов местного самоуправления Яковлевского муниципального </w:t>
            </w:r>
            <w:r>
              <w:t>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6 900 000,00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7 123 000,00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7 363 000,00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8 797 000,00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8 797 000,00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8 797 000,00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3" w:lineRule="auto"/>
            </w:pPr>
            <w:r>
              <w:t>Муниципальная программа "Развитие сельского хозяйства в Яковлевском муниципальном округе"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44 847 653,06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170 000,00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3" w:lineRule="auto"/>
            </w:pPr>
            <w:r>
              <w:t xml:space="preserve">Муниципальная программа "Молодежь - </w:t>
            </w:r>
            <w:proofErr w:type="spellStart"/>
            <w:r>
              <w:t>Яковлевскому</w:t>
            </w:r>
            <w:proofErr w:type="spellEnd"/>
            <w:r>
              <w:t xml:space="preserve"> муниципальному округу на 2024 - 2030 годы"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3 335 000,00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2 313 697,82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2 285 017,24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1 320 500,00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1 320 500,00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1 320 500,00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6" w:lineRule="auto"/>
            </w:pPr>
            <w:r>
              <w:t xml:space="preserve">Муниципальная программа "Экономическое развитие и </w:t>
            </w:r>
            <w:r>
              <w:t>инновационная экономика Яковлевского муниципального 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150 219 377,61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149 287 114,00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157 076 132,00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135 887 000,00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135 887 000,00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135 887 000,00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410" w:h="10752" w:wrap="none" w:vAnchor="page" w:hAnchor="page" w:x="946" w:y="777"/>
              <w:spacing w:line="283" w:lineRule="auto"/>
            </w:pPr>
            <w:proofErr w:type="spellStart"/>
            <w:r>
              <w:t>Муниципаьная</w:t>
            </w:r>
            <w:proofErr w:type="spellEnd"/>
            <w:r>
              <w:t xml:space="preserve"> программа "Переселение граждан из аварийного жилищного фонда на </w:t>
            </w:r>
            <w:r>
              <w:t xml:space="preserve">территории </w:t>
            </w:r>
            <w:proofErr w:type="spellStart"/>
            <w:r>
              <w:t>Яквлевского</w:t>
            </w:r>
            <w:proofErr w:type="spellEnd"/>
            <w:r>
              <w:t xml:space="preserve"> муниципального округа" на 2024 - 2030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410" w:h="10752" w:wrap="none" w:vAnchor="page" w:hAnchor="page" w:x="946" w:y="777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410" w:h="10752" w:wrap="none" w:vAnchor="page" w:hAnchor="page" w:x="946" w:y="777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410" w:h="10752" w:wrap="none" w:vAnchor="page" w:hAnchor="page" w:x="946" w:y="777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410" w:h="10752" w:wrap="none" w:vAnchor="page" w:hAnchor="page" w:x="946" w:y="777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4410" w:h="10752" w:wrap="none" w:vAnchor="page" w:hAnchor="page" w:x="946" w:y="777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3C" w:rsidRDefault="00A6653C">
            <w:pPr>
              <w:framePr w:w="14410" w:h="10752" w:wrap="none" w:vAnchor="page" w:hAnchor="page" w:x="946" w:y="777"/>
              <w:rPr>
                <w:sz w:val="10"/>
                <w:szCs w:val="10"/>
              </w:rPr>
            </w:pPr>
          </w:p>
        </w:tc>
      </w:tr>
    </w:tbl>
    <w:p w:rsidR="00A6653C" w:rsidRDefault="00A6653C">
      <w:pPr>
        <w:spacing w:line="1" w:lineRule="exact"/>
        <w:sectPr w:rsidR="00A6653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53C" w:rsidRDefault="00A6653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987"/>
        <w:gridCol w:w="1925"/>
        <w:gridCol w:w="1886"/>
        <w:gridCol w:w="1886"/>
        <w:gridCol w:w="1886"/>
        <w:gridCol w:w="1925"/>
      </w:tblGrid>
      <w:tr w:rsidR="00A6653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6" w:lineRule="auto"/>
            </w:pPr>
            <w:r>
              <w:t>Муниципальная программа "Профилактика правонарушений на территории Яковлевского муниципального округа" на 2024</w:t>
            </w:r>
            <w:r>
              <w:softHyphen/>
              <w:t>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400 000,00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9 327 012,00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9 327 012,00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right="2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9 327 012,00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3" w:lineRule="auto"/>
            </w:pPr>
            <w:r>
              <w:t>Муниципальная программа "Противодействие коррупции в Яковлевском муниципальном округе" на 2024 - 2030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right="2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3" w:lineRule="auto"/>
            </w:pPr>
            <w:r>
              <w:t xml:space="preserve">Муниципальная программа "Развитие </w:t>
            </w:r>
            <w:r>
              <w:t>туризма в Яковлевском муниципальном округе" на 2025</w:t>
            </w:r>
            <w:r>
              <w:softHyphen/>
              <w:t>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3" w:lineRule="auto"/>
            </w:pPr>
            <w:r>
              <w:t xml:space="preserve">Муниципальная программа "Поддержка </w:t>
            </w:r>
            <w:proofErr w:type="spellStart"/>
            <w:r>
              <w:t>социально</w:t>
            </w:r>
            <w:r>
              <w:softHyphen/>
              <w:t>ориентированных</w:t>
            </w:r>
            <w:proofErr w:type="spellEnd"/>
            <w:r>
              <w:t xml:space="preserve"> некоммерческих организаций на территории Яковлевского </w:t>
            </w:r>
            <w:r>
              <w:t>муниципального округа" на 2025-2030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3" w:lineRule="auto"/>
            </w:pPr>
            <w:r>
              <w:t>Муниципальная программа "Развитие территориального общественного самоуправления на территории Яковлевского муниципального округа" на 2025</w:t>
            </w:r>
            <w:r>
              <w:softHyphen/>
              <w:t>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spacing w:line="283" w:lineRule="auto"/>
            </w:pPr>
            <w:r>
              <w:t>Муниципальная программа "Обеспечение жилыми помещениями граждан на территории Яковлевского муниципального округа" на 2025</w:t>
            </w:r>
            <w:r>
              <w:softHyphen/>
              <w:t>2030 годы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4390" w:h="7699" w:wrap="none" w:vAnchor="page" w:hAnchor="page" w:x="985" w:y="778"/>
              <w:ind w:right="2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2856"/>
        <w:gridCol w:w="1982"/>
        <w:gridCol w:w="1925"/>
        <w:gridCol w:w="1886"/>
        <w:gridCol w:w="1877"/>
        <w:gridCol w:w="1886"/>
        <w:gridCol w:w="1901"/>
        <w:gridCol w:w="1282"/>
      </w:tblGrid>
      <w:tr w:rsidR="00A6653C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941" w:type="dxa"/>
            <w:shd w:val="clear" w:color="auto" w:fill="auto"/>
          </w:tcPr>
          <w:p w:rsidR="00A6653C" w:rsidRDefault="00A6653C">
            <w:pPr>
              <w:framePr w:w="16536" w:h="917" w:wrap="none" w:vAnchor="page" w:hAnchor="page" w:x="116" w:y="9370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6536" w:h="917" w:wrap="none" w:vAnchor="page" w:hAnchor="page" w:x="116" w:y="937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Непрограммные направления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28 946 827,44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29 940 030,34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30 657 679,94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34 503 308,00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34 503 308,00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34 503 308,00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6536" w:h="917" w:wrap="none" w:vAnchor="page" w:hAnchor="page" w:x="116" w:y="9370"/>
              <w:rPr>
                <w:sz w:val="10"/>
                <w:szCs w:val="10"/>
              </w:rPr>
            </w:pPr>
          </w:p>
        </w:tc>
      </w:tr>
      <w:tr w:rsidR="00A6653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6536" w:h="917" w:wrap="none" w:vAnchor="page" w:hAnchor="page" w:x="116" w:y="937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181818"/>
                <w:sz w:val="16"/>
                <w:szCs w:val="16"/>
              </w:rPr>
              <w:t>. --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6536" w:h="917" w:wrap="none" w:vAnchor="page" w:hAnchor="page" w:x="116" w:y="93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условткгугверждаемые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11-800-000^)0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70401A">
            <w:pPr>
              <w:pStyle w:val="a7"/>
              <w:framePr w:w="16536" w:h="917" w:wrap="none" w:vAnchor="page" w:hAnchor="page" w:x="116" w:y="9370"/>
              <w:tabs>
                <w:tab w:val="left" w:leader="hyphen" w:pos="322"/>
              </w:tabs>
              <w:rPr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 w:eastAsia="en-US" w:bidi="en-US"/>
              </w:rPr>
              <w:t>25D00D001)0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53C" w:rsidRDefault="0070401A">
            <w:pPr>
              <w:pStyle w:val="a7"/>
              <w:framePr w:w="16536" w:h="917" w:wrap="none" w:vAnchor="page" w:hAnchor="page" w:x="116" w:y="9370"/>
              <w:ind w:left="13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6536" w:h="917" w:wrap="none" w:vAnchor="page" w:hAnchor="page" w:x="116" w:y="937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53C" w:rsidRDefault="00A6653C">
            <w:pPr>
              <w:framePr w:w="16536" w:h="917" w:wrap="none" w:vAnchor="page" w:hAnchor="page" w:x="116" w:y="937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53C" w:rsidRDefault="00A6653C">
            <w:pPr>
              <w:framePr w:w="16536" w:h="917" w:wrap="none" w:vAnchor="page" w:hAnchor="page" w:x="116" w:y="9370"/>
              <w:rPr>
                <w:sz w:val="10"/>
                <w:szCs w:val="10"/>
              </w:rPr>
            </w:pPr>
          </w:p>
        </w:tc>
      </w:tr>
    </w:tbl>
    <w:p w:rsidR="00A6653C" w:rsidRDefault="00A6653C">
      <w:pPr>
        <w:spacing w:line="1" w:lineRule="exact"/>
      </w:pPr>
    </w:p>
    <w:sectPr w:rsidR="00A6653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1A" w:rsidRDefault="0070401A">
      <w:r>
        <w:separator/>
      </w:r>
    </w:p>
  </w:endnote>
  <w:endnote w:type="continuationSeparator" w:id="0">
    <w:p w:rsidR="0070401A" w:rsidRDefault="0070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1A" w:rsidRDefault="0070401A"/>
  </w:footnote>
  <w:footnote w:type="continuationSeparator" w:id="0">
    <w:p w:rsidR="0070401A" w:rsidRDefault="007040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D65"/>
    <w:multiLevelType w:val="multilevel"/>
    <w:tmpl w:val="FDB6B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653C"/>
    <w:rsid w:val="0070401A"/>
    <w:rsid w:val="00A6653C"/>
    <w:rsid w:val="00C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32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4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pacing w:after="330" w:line="264" w:lineRule="auto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65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0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32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4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pacing w:after="330" w:line="264" w:lineRule="auto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65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0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2025-02-14T06:40:00Z</dcterms:created>
  <dcterms:modified xsi:type="dcterms:W3CDTF">2025-02-14T06:40:00Z</dcterms:modified>
</cp:coreProperties>
</file>