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D80" w:rsidRDefault="00916479">
      <w:pPr>
        <w:widowControl/>
        <w:spacing w:line="26" w:lineRule="atLeast"/>
        <w:contextualSpacing/>
        <w:jc w:val="right"/>
        <w:rPr>
          <w:rFonts w:ascii="Times New Roman" w:hAnsi="Times New Roman"/>
          <w:i/>
          <w:color w:val="auto"/>
          <w:spacing w:val="-1"/>
          <w:sz w:val="28"/>
        </w:rPr>
      </w:pPr>
      <w:bookmarkStart w:id="0" w:name="_GoBack"/>
      <w:bookmarkEnd w:id="0"/>
      <w:r>
        <w:rPr>
          <w:rFonts w:ascii="Times New Roman" w:hAnsi="Times New Roman"/>
          <w:i/>
          <w:color w:val="auto"/>
          <w:spacing w:val="-1"/>
          <w:sz w:val="28"/>
        </w:rPr>
        <w:t xml:space="preserve">Утверждено решением </w:t>
      </w:r>
    </w:p>
    <w:p w:rsidR="00834D80" w:rsidRDefault="00916479">
      <w:pPr>
        <w:widowControl/>
        <w:spacing w:line="26" w:lineRule="atLeast"/>
        <w:contextualSpacing/>
        <w:jc w:val="right"/>
        <w:rPr>
          <w:rFonts w:ascii="Times New Roman" w:hAnsi="Times New Roman"/>
          <w:i/>
          <w:color w:val="auto"/>
          <w:spacing w:val="-1"/>
          <w:sz w:val="28"/>
        </w:rPr>
      </w:pPr>
      <w:r>
        <w:rPr>
          <w:rFonts w:ascii="Times New Roman" w:hAnsi="Times New Roman"/>
          <w:i/>
          <w:color w:val="auto"/>
          <w:spacing w:val="-1"/>
          <w:sz w:val="28"/>
        </w:rPr>
        <w:t xml:space="preserve">Организационного комитета от 12.02.2025 2025 № 2 </w:t>
      </w:r>
    </w:p>
    <w:p w:rsidR="00834D80" w:rsidRDefault="00834D80">
      <w:pPr>
        <w:widowControl/>
        <w:spacing w:after="120" w:line="26" w:lineRule="atLeast"/>
        <w:contextualSpacing/>
        <w:jc w:val="center"/>
        <w:rPr>
          <w:rFonts w:ascii="Times New Roman" w:hAnsi="Times New Roman"/>
          <w:b/>
          <w:color w:val="auto"/>
          <w:spacing w:val="-1"/>
          <w:sz w:val="28"/>
        </w:rPr>
      </w:pPr>
    </w:p>
    <w:p w:rsidR="00834D80" w:rsidRDefault="00916479">
      <w:pPr>
        <w:widowControl/>
        <w:spacing w:after="120" w:line="26" w:lineRule="atLeast"/>
        <w:contextualSpacing/>
        <w:jc w:val="center"/>
        <w:rPr>
          <w:rFonts w:ascii="Times New Roman" w:hAnsi="Times New Roman"/>
          <w:b/>
          <w:color w:val="auto"/>
          <w:spacing w:val="-1"/>
          <w:sz w:val="28"/>
        </w:rPr>
      </w:pPr>
      <w:r>
        <w:rPr>
          <w:rFonts w:ascii="Times New Roman" w:hAnsi="Times New Roman"/>
          <w:b/>
          <w:color w:val="auto"/>
          <w:spacing w:val="-1"/>
          <w:sz w:val="28"/>
        </w:rPr>
        <w:t>ПОЛОЖЕНИЕ</w:t>
      </w:r>
    </w:p>
    <w:p w:rsidR="00834D80" w:rsidRDefault="00916479">
      <w:pPr>
        <w:widowControl/>
        <w:tabs>
          <w:tab w:val="left" w:pos="2194"/>
        </w:tabs>
        <w:spacing w:line="26" w:lineRule="atLeast"/>
        <w:ind w:left="2"/>
        <w:contextualSpacing/>
        <w:jc w:val="center"/>
        <w:rPr>
          <w:rFonts w:ascii="Times New Roman" w:hAnsi="Times New Roman"/>
          <w:b/>
          <w:color w:val="auto"/>
          <w:spacing w:val="-1"/>
          <w:sz w:val="28"/>
        </w:rPr>
      </w:pPr>
      <w:r>
        <w:rPr>
          <w:rFonts w:ascii="Times New Roman" w:hAnsi="Times New Roman"/>
          <w:b/>
          <w:color w:val="auto"/>
          <w:spacing w:val="-1"/>
          <w:sz w:val="28"/>
        </w:rPr>
        <w:t xml:space="preserve">о проведении конкурса объектов социальной инфраструктуры «МАРТ» </w:t>
      </w:r>
    </w:p>
    <w:p w:rsidR="00834D80" w:rsidRDefault="00916479">
      <w:pPr>
        <w:widowControl/>
        <w:tabs>
          <w:tab w:val="left" w:pos="2194"/>
        </w:tabs>
        <w:spacing w:line="26" w:lineRule="atLeast"/>
        <w:ind w:left="2"/>
        <w:contextualSpacing/>
        <w:jc w:val="center"/>
        <w:rPr>
          <w:rFonts w:ascii="Times New Roman" w:hAnsi="Times New Roman"/>
          <w:color w:val="auto"/>
          <w:sz w:val="28"/>
        </w:rPr>
      </w:pPr>
      <w:r>
        <w:rPr>
          <w:rFonts w:ascii="Times New Roman" w:hAnsi="Times New Roman"/>
          <w:b/>
          <w:color w:val="auto"/>
          <w:spacing w:val="-1"/>
          <w:sz w:val="28"/>
        </w:rPr>
        <w:t>в 2025 году</w:t>
      </w:r>
    </w:p>
    <w:p w:rsidR="00834D80" w:rsidRDefault="00916479">
      <w:pPr>
        <w:pStyle w:val="af2"/>
        <w:numPr>
          <w:ilvl w:val="1"/>
          <w:numId w:val="1"/>
        </w:numPr>
        <w:tabs>
          <w:tab w:val="left" w:pos="0"/>
          <w:tab w:val="left" w:pos="142"/>
          <w:tab w:val="left" w:pos="426"/>
          <w:tab w:val="left" w:pos="1134"/>
          <w:tab w:val="left" w:pos="9870"/>
        </w:tabs>
        <w:spacing w:before="240" w:after="120" w:line="312" w:lineRule="auto"/>
        <w:ind w:left="0" w:firstLine="0"/>
        <w:contextualSpacing/>
        <w:jc w:val="center"/>
        <w:rPr>
          <w:b/>
          <w:smallCaps/>
          <w:color w:val="auto"/>
          <w:spacing w:val="-1"/>
        </w:rPr>
      </w:pPr>
      <w:r>
        <w:rPr>
          <w:b/>
          <w:smallCaps/>
          <w:color w:val="auto"/>
          <w:spacing w:val="-1"/>
        </w:rPr>
        <w:t>Введение</w:t>
      </w:r>
    </w:p>
    <w:p w:rsidR="00834D80" w:rsidRDefault="00916479">
      <w:pPr>
        <w:pStyle w:val="af9"/>
        <w:spacing w:before="100" w:after="100" w:line="312" w:lineRule="auto"/>
        <w:ind w:firstLine="720"/>
        <w:contextualSpacing/>
        <w:jc w:val="both"/>
        <w:rPr>
          <w:color w:val="auto"/>
        </w:rPr>
      </w:pPr>
      <w:r>
        <w:rPr>
          <w:color w:val="auto"/>
          <w:sz w:val="28"/>
        </w:rPr>
        <w:t xml:space="preserve">Настоящий конкурс носит ежегодный характер и направлен на развитие прикладных аспектов </w:t>
      </w:r>
      <w:r>
        <w:rPr>
          <w:color w:val="auto"/>
          <w:sz w:val="28"/>
        </w:rPr>
        <w:t>сохранения и укрепления традиционных духовно-нравственных и культурно-исторических ценностей в Российской Федерации, а также дружественных странах СНГ, при создании/реконструкции и эксплуатации объектов социальной инфраструктуры, финансирование которых осу</w:t>
      </w:r>
      <w:r>
        <w:rPr>
          <w:color w:val="auto"/>
          <w:sz w:val="28"/>
        </w:rPr>
        <w:t>ществляется или с участием, или исключительно за счёт частных инвестиций.</w:t>
      </w:r>
    </w:p>
    <w:p w:rsidR="00834D80" w:rsidRDefault="00916479">
      <w:pPr>
        <w:pStyle w:val="af9"/>
        <w:spacing w:before="100" w:after="100" w:line="312" w:lineRule="auto"/>
        <w:ind w:firstLine="720"/>
        <w:contextualSpacing/>
        <w:jc w:val="both"/>
        <w:rPr>
          <w:color w:val="auto"/>
        </w:rPr>
      </w:pPr>
      <w:r>
        <w:rPr>
          <w:color w:val="auto"/>
          <w:sz w:val="28"/>
        </w:rPr>
        <w:t>Поскольку традиционные духовно-нравственные и культурно-исторические ценности – ценности идеальные, ограниченно поддающиеся точному измерению и сравнению, то их приложение к объектам</w:t>
      </w:r>
      <w:r>
        <w:rPr>
          <w:color w:val="auto"/>
          <w:sz w:val="28"/>
        </w:rPr>
        <w:t xml:space="preserve"> материального мира - социальной инфраструктуре, потребовало сформировать многофакторный подход к оценке и сравнению проектов, опираясь на понятие социальной справедливости и солидарности в аспекте реальных практик. </w:t>
      </w:r>
    </w:p>
    <w:p w:rsidR="00834D80" w:rsidRDefault="00916479">
      <w:pPr>
        <w:pStyle w:val="af2"/>
        <w:numPr>
          <w:ilvl w:val="1"/>
          <w:numId w:val="1"/>
        </w:numPr>
        <w:tabs>
          <w:tab w:val="left" w:pos="426"/>
        </w:tabs>
        <w:spacing w:before="240" w:after="120" w:line="312" w:lineRule="auto"/>
        <w:ind w:left="0" w:firstLine="0"/>
        <w:contextualSpacing/>
        <w:jc w:val="center"/>
        <w:rPr>
          <w:color w:val="auto"/>
        </w:rPr>
      </w:pPr>
      <w:r>
        <w:rPr>
          <w:b/>
          <w:smallCaps/>
          <w:color w:val="auto"/>
          <w:spacing w:val="-1"/>
        </w:rPr>
        <w:t>Общие положения</w:t>
      </w:r>
    </w:p>
    <w:p w:rsidR="00834D80" w:rsidRDefault="00916479">
      <w:pPr>
        <w:pStyle w:val="af9"/>
        <w:numPr>
          <w:ilvl w:val="0"/>
          <w:numId w:val="2"/>
        </w:numPr>
        <w:spacing w:line="312" w:lineRule="auto"/>
        <w:ind w:left="0" w:firstLine="284"/>
        <w:contextualSpacing/>
        <w:jc w:val="both"/>
        <w:rPr>
          <w:color w:val="000000" w:themeColor="text1"/>
          <w:sz w:val="28"/>
        </w:rPr>
      </w:pPr>
      <w:r>
        <w:rPr>
          <w:color w:val="auto"/>
          <w:sz w:val="28"/>
        </w:rPr>
        <w:t>Конкурс «МАРТ» проводит</w:t>
      </w:r>
      <w:r>
        <w:rPr>
          <w:color w:val="auto"/>
          <w:sz w:val="28"/>
        </w:rPr>
        <w:t>ся в целях отбора лучших практик создания и реконструкции объектов социальной инфраструктуры на основе государственно-частного и муниципально-частного партнёрства (ГЧП/МЧП), деятельность которых направлена на сохранение и укрепление традиционных духовно-</w:t>
      </w:r>
      <w:r>
        <w:rPr>
          <w:color w:val="000000" w:themeColor="text1"/>
          <w:sz w:val="28"/>
        </w:rPr>
        <w:t>нр</w:t>
      </w:r>
      <w:r>
        <w:rPr>
          <w:color w:val="000000" w:themeColor="text1"/>
          <w:sz w:val="28"/>
        </w:rPr>
        <w:t>авственных и культурно-исторических ценностей.</w:t>
      </w:r>
    </w:p>
    <w:p w:rsidR="00834D80" w:rsidRDefault="00916479">
      <w:pPr>
        <w:pStyle w:val="af9"/>
        <w:numPr>
          <w:ilvl w:val="0"/>
          <w:numId w:val="2"/>
        </w:numPr>
        <w:spacing w:line="312" w:lineRule="auto"/>
        <w:ind w:left="0" w:firstLine="284"/>
        <w:contextualSpacing/>
        <w:jc w:val="both"/>
        <w:rPr>
          <w:color w:val="000000" w:themeColor="text1"/>
          <w:sz w:val="28"/>
        </w:rPr>
      </w:pPr>
      <w:r>
        <w:rPr>
          <w:color w:val="000000" w:themeColor="text1"/>
          <w:sz w:val="28"/>
        </w:rPr>
        <w:t>Конкурс «МАРТ» действует в формате годовых циклов, с ежегодным утверждением (подтверждением) состава организаторов, положения и иных документов.</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 xml:space="preserve">Организаторами конкурса «МАРТ» выступают: Негосударственный </w:t>
      </w:r>
      <w:r>
        <w:rPr>
          <w:color w:val="auto"/>
          <w:sz w:val="28"/>
        </w:rPr>
        <w:t>институт развития «ТРАНСПРОЕКТ» (АО), Комитет Государственной думы ФС РФ по региональной политике и местному самоуправлению, Федеральный Народный Совет.</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lastRenderedPageBreak/>
        <w:t>Конкурс проводится при организационной и экспертно-методической поддержке Общественного Экспертного совета по утверждению традиционных духовно-нравственных ценностей, Общественного Экспертного совета по социально-экономическому прогнозированию и планирован</w:t>
      </w:r>
      <w:r>
        <w:rPr>
          <w:color w:val="auto"/>
          <w:sz w:val="28"/>
        </w:rPr>
        <w:t xml:space="preserve">ию, Рабочей группы </w:t>
      </w:r>
      <w:r>
        <w:rPr>
          <w:color w:val="auto"/>
          <w:sz w:val="28"/>
          <w:szCs w:val="28"/>
        </w:rPr>
        <w:t>по межсекторному взаимодействию бизнеса и органов публичной власти на региональном и муниципальном уровнях</w:t>
      </w:r>
      <w:r>
        <w:rPr>
          <w:b/>
          <w:color w:val="auto"/>
          <w:sz w:val="28"/>
          <w:szCs w:val="28"/>
        </w:rPr>
        <w:t xml:space="preserve"> </w:t>
      </w:r>
      <w:r>
        <w:rPr>
          <w:color w:val="auto"/>
          <w:sz w:val="28"/>
        </w:rPr>
        <w:t>Комитета Государственной думы ФС РФ по региональной политике и местному самоуправлению и Комитета Государственной думы ФС РФ по ма</w:t>
      </w:r>
      <w:r>
        <w:rPr>
          <w:color w:val="auto"/>
          <w:sz w:val="28"/>
        </w:rPr>
        <w:t>лому и среднему предпринимательству.</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 xml:space="preserve">Иные организации на любом этапе проведения конкурса могут заявить (при согласовании с Организационным комитетом) о: </w:t>
      </w:r>
    </w:p>
    <w:p w:rsidR="00834D80" w:rsidRDefault="00916479">
      <w:pPr>
        <w:pStyle w:val="af9"/>
        <w:numPr>
          <w:ilvl w:val="0"/>
          <w:numId w:val="3"/>
        </w:numPr>
        <w:spacing w:line="312" w:lineRule="auto"/>
        <w:contextualSpacing/>
        <w:jc w:val="both"/>
        <w:rPr>
          <w:color w:val="auto"/>
          <w:sz w:val="28"/>
        </w:rPr>
      </w:pPr>
      <w:r>
        <w:rPr>
          <w:color w:val="auto"/>
          <w:sz w:val="28"/>
        </w:rPr>
        <w:t xml:space="preserve">поддержке в организации и проведении конкурса (с присвоением статуса «Соорганизатор»); </w:t>
      </w:r>
    </w:p>
    <w:p w:rsidR="00834D80" w:rsidRDefault="00916479">
      <w:pPr>
        <w:pStyle w:val="af9"/>
        <w:numPr>
          <w:ilvl w:val="0"/>
          <w:numId w:val="3"/>
        </w:numPr>
        <w:spacing w:line="312" w:lineRule="auto"/>
        <w:contextualSpacing/>
        <w:jc w:val="both"/>
        <w:rPr>
          <w:color w:val="auto"/>
          <w:sz w:val="28"/>
        </w:rPr>
      </w:pPr>
      <w:r>
        <w:rPr>
          <w:color w:val="auto"/>
          <w:sz w:val="28"/>
        </w:rPr>
        <w:t>поддержке целе</w:t>
      </w:r>
      <w:r>
        <w:rPr>
          <w:color w:val="auto"/>
          <w:sz w:val="28"/>
        </w:rPr>
        <w:t>й и задач конкурса (с присвоением статуса «Поддерживающая организация»);</w:t>
      </w:r>
    </w:p>
    <w:p w:rsidR="00834D80" w:rsidRDefault="00916479">
      <w:pPr>
        <w:pStyle w:val="af9"/>
        <w:numPr>
          <w:ilvl w:val="0"/>
          <w:numId w:val="3"/>
        </w:numPr>
        <w:spacing w:line="312" w:lineRule="auto"/>
        <w:contextualSpacing/>
        <w:jc w:val="both"/>
        <w:rPr>
          <w:color w:val="auto"/>
          <w:sz w:val="28"/>
        </w:rPr>
      </w:pPr>
      <w:r>
        <w:rPr>
          <w:color w:val="auto"/>
          <w:sz w:val="28"/>
        </w:rPr>
        <w:t xml:space="preserve">поддержке конкурса в информационном пространстве (с присвоением статуса «Информационного партнёр» и его подкатегорий); </w:t>
      </w:r>
    </w:p>
    <w:p w:rsidR="00834D80" w:rsidRDefault="00916479">
      <w:pPr>
        <w:pStyle w:val="af9"/>
        <w:numPr>
          <w:ilvl w:val="0"/>
          <w:numId w:val="3"/>
        </w:numPr>
        <w:spacing w:line="312" w:lineRule="auto"/>
        <w:contextualSpacing/>
        <w:jc w:val="both"/>
        <w:rPr>
          <w:color w:val="auto"/>
          <w:sz w:val="28"/>
        </w:rPr>
      </w:pPr>
      <w:r>
        <w:rPr>
          <w:color w:val="auto"/>
          <w:sz w:val="28"/>
        </w:rPr>
        <w:t>поддержке конкурса в различных форматах (кроме информационного)</w:t>
      </w:r>
      <w:r>
        <w:rPr>
          <w:color w:val="auto"/>
          <w:sz w:val="28"/>
        </w:rPr>
        <w:t xml:space="preserve"> по одному из аспектов его организации и проведения (с присвоением статуса «Партнёр» и его подкатегорий).</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 xml:space="preserve">Официальный информационный портал конкурса – </w:t>
      </w:r>
      <w:hyperlink r:id="rId8" w:tooltip="https://mart.promo" w:history="1">
        <w:r>
          <w:rPr>
            <w:color w:val="auto"/>
            <w:sz w:val="28"/>
          </w:rPr>
          <w:t>https://mart.promo</w:t>
        </w:r>
      </w:hyperlink>
      <w:r>
        <w:rPr>
          <w:color w:val="auto"/>
          <w:sz w:val="28"/>
        </w:rPr>
        <w:t>.</w:t>
      </w:r>
    </w:p>
    <w:p w:rsidR="00834D80" w:rsidRDefault="00916479">
      <w:pPr>
        <w:pStyle w:val="af9"/>
        <w:numPr>
          <w:ilvl w:val="0"/>
          <w:numId w:val="2"/>
        </w:numPr>
        <w:spacing w:beforeAutospacing="0" w:afterAutospacing="0" w:line="312" w:lineRule="auto"/>
        <w:ind w:left="0" w:firstLine="284"/>
        <w:contextualSpacing/>
        <w:jc w:val="both"/>
        <w:rPr>
          <w:color w:val="auto"/>
        </w:rPr>
      </w:pPr>
      <w:r>
        <w:rPr>
          <w:color w:val="auto"/>
          <w:sz w:val="28"/>
        </w:rPr>
        <w:t>Территория проведения конк</w:t>
      </w:r>
      <w:r>
        <w:rPr>
          <w:color w:val="auto"/>
          <w:sz w:val="28"/>
        </w:rPr>
        <w:t xml:space="preserve">урса: </w:t>
      </w:r>
    </w:p>
    <w:p w:rsidR="00834D80" w:rsidRDefault="00916479">
      <w:pPr>
        <w:pStyle w:val="af9"/>
        <w:numPr>
          <w:ilvl w:val="0"/>
          <w:numId w:val="4"/>
        </w:numPr>
        <w:spacing w:line="312" w:lineRule="auto"/>
        <w:contextualSpacing/>
        <w:jc w:val="both"/>
        <w:rPr>
          <w:color w:val="auto"/>
          <w:sz w:val="28"/>
        </w:rPr>
      </w:pPr>
      <w:r>
        <w:rPr>
          <w:color w:val="auto"/>
          <w:sz w:val="28"/>
        </w:rPr>
        <w:t xml:space="preserve">Российская Федерация – основной отбор; </w:t>
      </w:r>
    </w:p>
    <w:p w:rsidR="00834D80" w:rsidRDefault="00916479">
      <w:pPr>
        <w:pStyle w:val="af9"/>
        <w:numPr>
          <w:ilvl w:val="0"/>
          <w:numId w:val="4"/>
        </w:numPr>
        <w:spacing w:line="312" w:lineRule="auto"/>
        <w:contextualSpacing/>
        <w:jc w:val="both"/>
        <w:rPr>
          <w:color w:val="auto"/>
          <w:sz w:val="28"/>
        </w:rPr>
      </w:pPr>
      <w:r>
        <w:rPr>
          <w:color w:val="auto"/>
          <w:sz w:val="28"/>
        </w:rPr>
        <w:t>дружественные страны СНГ (кроме Российской Федерации) – внеконкурсный отбор.</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Настоящее Положение устанавливает цель, порядок организации и проведения конкурса объектов социальной инфраструктуры «МАРТ», деятель</w:t>
      </w:r>
      <w:r>
        <w:rPr>
          <w:color w:val="auto"/>
          <w:sz w:val="28"/>
        </w:rPr>
        <w:t>ность которых направлена на сохранение и укрепление традиционных духовно-нравственных ценностей (далее – Конкурс).</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Настоящее Положение принимается и изменяется по единогласному решению Организаторов.</w:t>
      </w:r>
    </w:p>
    <w:p w:rsidR="00834D80" w:rsidRDefault="00916479">
      <w:pPr>
        <w:pStyle w:val="af2"/>
        <w:numPr>
          <w:ilvl w:val="1"/>
          <w:numId w:val="1"/>
        </w:numPr>
        <w:tabs>
          <w:tab w:val="left" w:pos="567"/>
        </w:tabs>
        <w:spacing w:before="240" w:after="120" w:line="312" w:lineRule="auto"/>
        <w:ind w:left="0" w:firstLine="0"/>
        <w:contextualSpacing/>
        <w:jc w:val="center"/>
        <w:rPr>
          <w:color w:val="auto"/>
        </w:rPr>
      </w:pPr>
      <w:r>
        <w:rPr>
          <w:b/>
          <w:smallCaps/>
          <w:color w:val="auto"/>
          <w:spacing w:val="-1"/>
        </w:rPr>
        <w:t>Цель и задачи Конкурса</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Целью конкурса «МАРТ» является ши</w:t>
      </w:r>
      <w:r>
        <w:rPr>
          <w:color w:val="auto"/>
          <w:sz w:val="28"/>
        </w:rPr>
        <w:t xml:space="preserve">рокая популяризация объектов социальной инфраструктуры, наилучшим образом сохраняющих и укрепляющих </w:t>
      </w:r>
      <w:r>
        <w:rPr>
          <w:color w:val="auto"/>
          <w:sz w:val="28"/>
        </w:rPr>
        <w:lastRenderedPageBreak/>
        <w:t>российские духовно-нравственные и ценности, а также вовлечённых органов власти и инвесторов, совместная деятельность которых привела к реализации соответств</w:t>
      </w:r>
      <w:r>
        <w:rPr>
          <w:color w:val="auto"/>
          <w:sz w:val="28"/>
        </w:rPr>
        <w:t>ующих проектов.</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В рамках достижения цели планируется решение следующих задач:</w:t>
      </w:r>
    </w:p>
    <w:p w:rsidR="00834D80" w:rsidRDefault="00916479">
      <w:pPr>
        <w:pStyle w:val="af9"/>
        <w:numPr>
          <w:ilvl w:val="0"/>
          <w:numId w:val="5"/>
        </w:numPr>
        <w:spacing w:line="312" w:lineRule="auto"/>
        <w:contextualSpacing/>
        <w:jc w:val="both"/>
        <w:rPr>
          <w:color w:val="auto"/>
          <w:sz w:val="28"/>
        </w:rPr>
      </w:pPr>
      <w:r>
        <w:rPr>
          <w:color w:val="auto"/>
          <w:sz w:val="28"/>
        </w:rPr>
        <w:t xml:space="preserve">оценка и рейтингование как самих объектов (проектов), так и территорий, на которых осуществляется их реализации (субъектов РФ и/или муниципальных образований), с последующей публикацией итогов; </w:t>
      </w:r>
    </w:p>
    <w:p w:rsidR="00834D80" w:rsidRDefault="00916479">
      <w:pPr>
        <w:pStyle w:val="af9"/>
        <w:numPr>
          <w:ilvl w:val="0"/>
          <w:numId w:val="5"/>
        </w:numPr>
        <w:spacing w:line="312" w:lineRule="auto"/>
        <w:contextualSpacing/>
        <w:jc w:val="both"/>
        <w:rPr>
          <w:color w:val="auto"/>
          <w:sz w:val="28"/>
        </w:rPr>
      </w:pPr>
      <w:r>
        <w:rPr>
          <w:color w:val="auto"/>
          <w:sz w:val="28"/>
        </w:rPr>
        <w:t>проведение и публикация опросов участников Конкурса о различн</w:t>
      </w:r>
      <w:r>
        <w:rPr>
          <w:color w:val="auto"/>
          <w:sz w:val="28"/>
        </w:rPr>
        <w:t>ых аспектах деятельности социальной инфраструктуры на территории присутствия;</w:t>
      </w:r>
    </w:p>
    <w:p w:rsidR="00834D80" w:rsidRDefault="00916479">
      <w:pPr>
        <w:pStyle w:val="af9"/>
        <w:numPr>
          <w:ilvl w:val="0"/>
          <w:numId w:val="5"/>
        </w:numPr>
        <w:spacing w:line="312" w:lineRule="auto"/>
        <w:contextualSpacing/>
        <w:jc w:val="both"/>
        <w:rPr>
          <w:color w:val="auto"/>
          <w:sz w:val="28"/>
        </w:rPr>
      </w:pPr>
      <w:r>
        <w:rPr>
          <w:color w:val="auto"/>
          <w:sz w:val="28"/>
        </w:rPr>
        <w:t>проведение публичных мероприятий для заинтересованных участников по обсуждению актуальных вопросов социально-экономического развития по профилю Конкурса, с территориальной привяз</w:t>
      </w:r>
      <w:r>
        <w:rPr>
          <w:color w:val="auto"/>
          <w:sz w:val="28"/>
        </w:rPr>
        <w:t>кой к регионам (муниципальным образованиям), являющимся местом расположения объекта (проекта) – победителя или призёра конкурса «МАРТ», рейтингов по подпункту a), b) настоящего пункта;</w:t>
      </w:r>
    </w:p>
    <w:p w:rsidR="00834D80" w:rsidRDefault="00916479">
      <w:pPr>
        <w:pStyle w:val="af9"/>
        <w:numPr>
          <w:ilvl w:val="0"/>
          <w:numId w:val="5"/>
        </w:numPr>
        <w:spacing w:line="312" w:lineRule="auto"/>
        <w:contextualSpacing/>
        <w:jc w:val="both"/>
        <w:rPr>
          <w:color w:val="auto"/>
        </w:rPr>
      </w:pPr>
      <w:r>
        <w:rPr>
          <w:color w:val="auto"/>
          <w:sz w:val="28"/>
        </w:rPr>
        <w:t>подготовка рекомендаций по профилю Конкурса для Комитета Государственно</w:t>
      </w:r>
      <w:r>
        <w:rPr>
          <w:color w:val="auto"/>
          <w:sz w:val="28"/>
        </w:rPr>
        <w:t>й думы ФС РФ по региональной политике и местному самоуправлению, Комитета Государственной Думы ФС РФ по малому и среднему предпринимательству, Общественного Экспертного совета по утверждению традиционных духовно-нравственных ценностей, Общественного Экспер</w:t>
      </w:r>
      <w:r>
        <w:rPr>
          <w:color w:val="auto"/>
          <w:sz w:val="28"/>
        </w:rPr>
        <w:t xml:space="preserve">тного совета по социально-экономическому прогнозированию и планированию, Рабочей группы </w:t>
      </w:r>
      <w:r>
        <w:rPr>
          <w:color w:val="auto"/>
          <w:sz w:val="28"/>
          <w:szCs w:val="28"/>
        </w:rPr>
        <w:t>по межсекторному взаимодействию бизнеса и органов публичной власти на региональном и муниципальном уровнях.</w:t>
      </w:r>
      <w:r>
        <w:rPr>
          <w:b/>
          <w:color w:val="auto"/>
          <w:sz w:val="28"/>
          <w:szCs w:val="28"/>
        </w:rPr>
        <w:t xml:space="preserve"> </w:t>
      </w:r>
      <w:r>
        <w:rPr>
          <w:color w:val="auto"/>
          <w:sz w:val="28"/>
        </w:rPr>
        <w:t xml:space="preserve"> </w:t>
      </w:r>
    </w:p>
    <w:p w:rsidR="00834D80" w:rsidRDefault="00916479">
      <w:pPr>
        <w:pStyle w:val="af2"/>
        <w:numPr>
          <w:ilvl w:val="1"/>
          <w:numId w:val="1"/>
        </w:numPr>
        <w:tabs>
          <w:tab w:val="left" w:pos="567"/>
        </w:tabs>
        <w:spacing w:before="240" w:after="120" w:line="312" w:lineRule="auto"/>
        <w:ind w:left="0" w:firstLine="0"/>
        <w:contextualSpacing/>
        <w:jc w:val="center"/>
        <w:rPr>
          <w:color w:val="auto"/>
        </w:rPr>
      </w:pPr>
      <w:r>
        <w:rPr>
          <w:b/>
          <w:smallCaps/>
          <w:color w:val="auto"/>
          <w:spacing w:val="-1"/>
        </w:rPr>
        <w:t>Требования к проектам</w:t>
      </w:r>
    </w:p>
    <w:p w:rsidR="00834D80" w:rsidRDefault="00916479">
      <w:pPr>
        <w:pStyle w:val="af9"/>
        <w:numPr>
          <w:ilvl w:val="0"/>
          <w:numId w:val="2"/>
        </w:numPr>
        <w:spacing w:line="312" w:lineRule="auto"/>
        <w:ind w:left="0" w:firstLine="284"/>
        <w:contextualSpacing/>
        <w:jc w:val="both"/>
        <w:rPr>
          <w:color w:val="auto"/>
        </w:rPr>
      </w:pPr>
      <w:bookmarkStart w:id="1" w:name="_Ref170824463"/>
      <w:r>
        <w:rPr>
          <w:color w:val="auto"/>
          <w:sz w:val="28"/>
        </w:rPr>
        <w:t>К участию в конкурсе «МАРТ» допускаю</w:t>
      </w:r>
      <w:r>
        <w:rPr>
          <w:color w:val="auto"/>
          <w:sz w:val="28"/>
        </w:rPr>
        <w:t>тся проекты, одновременно отвечающие следующим требованиям:</w:t>
      </w:r>
      <w:bookmarkEnd w:id="1"/>
    </w:p>
    <w:p w:rsidR="00834D80" w:rsidRDefault="00916479">
      <w:pPr>
        <w:pStyle w:val="af9"/>
        <w:numPr>
          <w:ilvl w:val="0"/>
          <w:numId w:val="6"/>
        </w:numPr>
        <w:spacing w:line="312" w:lineRule="auto"/>
        <w:contextualSpacing/>
        <w:jc w:val="both"/>
        <w:rPr>
          <w:color w:val="auto"/>
        </w:rPr>
      </w:pPr>
      <w:bookmarkStart w:id="2" w:name="_Ref170824726"/>
      <w:r>
        <w:rPr>
          <w:color w:val="auto"/>
          <w:sz w:val="28"/>
        </w:rPr>
        <w:t>объект строительства или реконструкции должен быть запланирован к реализации</w:t>
      </w:r>
      <w:r>
        <w:rPr>
          <w:rStyle w:val="a3"/>
          <w:color w:val="auto"/>
          <w:sz w:val="28"/>
        </w:rPr>
        <w:footnoteReference w:id="1"/>
      </w:r>
      <w:r>
        <w:rPr>
          <w:color w:val="auto"/>
          <w:sz w:val="28"/>
        </w:rPr>
        <w:t xml:space="preserve"> в течение года проведения Конкурса (подачи заявки) или </w:t>
      </w:r>
      <w:r>
        <w:rPr>
          <w:color w:val="auto"/>
          <w:sz w:val="28"/>
        </w:rPr>
        <w:lastRenderedPageBreak/>
        <w:t>последующего года на территории Российской Федерации или реализ</w:t>
      </w:r>
      <w:r>
        <w:rPr>
          <w:color w:val="auto"/>
          <w:sz w:val="28"/>
        </w:rPr>
        <w:t>овываться</w:t>
      </w:r>
      <w:r>
        <w:rPr>
          <w:rStyle w:val="a3"/>
          <w:color w:val="auto"/>
          <w:sz w:val="28"/>
        </w:rPr>
        <w:footnoteReference w:id="2"/>
      </w:r>
      <w:r>
        <w:rPr>
          <w:color w:val="auto"/>
          <w:sz w:val="28"/>
        </w:rPr>
        <w:t xml:space="preserve"> на территории Российской Федерации </w:t>
      </w:r>
      <w:bookmarkStart w:id="3" w:name="_Hlk187698293"/>
      <w:r>
        <w:rPr>
          <w:color w:val="auto"/>
          <w:sz w:val="28"/>
        </w:rPr>
        <w:t>как инвестиционный проект или на основе государственно-частного или муниципально-частного партнёрства, то есть путём заключения концессионного соглашения или соглашения о государственно-частном или муниципально</w:t>
      </w:r>
      <w:r>
        <w:rPr>
          <w:color w:val="auto"/>
          <w:sz w:val="28"/>
        </w:rPr>
        <w:t>-частном партнёрстве</w:t>
      </w:r>
      <w:bookmarkEnd w:id="3"/>
      <w:r>
        <w:rPr>
          <w:color w:val="auto"/>
          <w:sz w:val="28"/>
        </w:rPr>
        <w:t>;</w:t>
      </w:r>
    </w:p>
    <w:p w:rsidR="00834D80" w:rsidRDefault="00916479">
      <w:pPr>
        <w:pStyle w:val="af9"/>
        <w:numPr>
          <w:ilvl w:val="0"/>
          <w:numId w:val="6"/>
        </w:numPr>
        <w:spacing w:beforeAutospacing="0" w:afterAutospacing="0" w:line="312" w:lineRule="auto"/>
        <w:ind w:left="1259" w:hanging="357"/>
        <w:contextualSpacing/>
        <w:jc w:val="both"/>
        <w:rPr>
          <w:color w:val="auto"/>
        </w:rPr>
      </w:pPr>
      <w:r>
        <w:rPr>
          <w:color w:val="auto"/>
          <w:sz w:val="28"/>
        </w:rPr>
        <w:t>объект строительства или реконструкции должен относиться к одной из приведённых отраслей экономики и входить в составляющий их перечень:</w:t>
      </w:r>
    </w:p>
    <w:p w:rsidR="00834D80" w:rsidRDefault="00916479">
      <w:pPr>
        <w:pStyle w:val="af2"/>
        <w:numPr>
          <w:ilvl w:val="0"/>
          <w:numId w:val="7"/>
        </w:numPr>
        <w:spacing w:before="0" w:line="312" w:lineRule="auto"/>
        <w:ind w:left="1843" w:right="116" w:hanging="425"/>
        <w:contextualSpacing/>
        <w:jc w:val="both"/>
        <w:rPr>
          <w:color w:val="auto"/>
          <w:spacing w:val="-1"/>
        </w:rPr>
      </w:pPr>
      <w:r>
        <w:rPr>
          <w:color w:val="auto"/>
          <w:spacing w:val="-1"/>
        </w:rPr>
        <w:t>образования - объекты общего среднего и дошкольного образования, объекты дополнительного образова</w:t>
      </w:r>
      <w:r>
        <w:rPr>
          <w:color w:val="auto"/>
          <w:spacing w:val="-1"/>
        </w:rPr>
        <w:t xml:space="preserve">ния детей, объекты среднего профессионального образования, объекты высшего образования, специализированные организации общего образования; </w:t>
      </w:r>
    </w:p>
    <w:p w:rsidR="00834D80" w:rsidRDefault="00916479">
      <w:pPr>
        <w:pStyle w:val="af2"/>
        <w:numPr>
          <w:ilvl w:val="0"/>
          <w:numId w:val="7"/>
        </w:numPr>
        <w:spacing w:before="0" w:line="312" w:lineRule="auto"/>
        <w:ind w:left="1843" w:right="116" w:hanging="425"/>
        <w:contextualSpacing/>
        <w:jc w:val="both"/>
        <w:rPr>
          <w:color w:val="auto"/>
          <w:spacing w:val="-1"/>
        </w:rPr>
      </w:pPr>
      <w:r>
        <w:rPr>
          <w:color w:val="auto"/>
          <w:spacing w:val="-1"/>
        </w:rPr>
        <w:t>культуры - объекты библиотечного обслуживания, музеи, объекты в сферах культуры и искусства, театры, концертные залы</w:t>
      </w:r>
      <w:r>
        <w:rPr>
          <w:color w:val="auto"/>
          <w:spacing w:val="-1"/>
        </w:rPr>
        <w:t xml:space="preserve">, цирки, объекты культуры клубного типа, парки культуры и отдыха, зоопарки и ботанические сады, кинотеатры и кинозалы, выставочные залы и галереи искусств; </w:t>
      </w:r>
    </w:p>
    <w:p w:rsidR="00834D80" w:rsidRDefault="00916479">
      <w:pPr>
        <w:pStyle w:val="af2"/>
        <w:numPr>
          <w:ilvl w:val="0"/>
          <w:numId w:val="7"/>
        </w:numPr>
        <w:spacing w:before="0" w:line="312" w:lineRule="auto"/>
        <w:ind w:left="1843" w:right="116" w:hanging="425"/>
        <w:contextualSpacing/>
        <w:jc w:val="both"/>
        <w:rPr>
          <w:color w:val="auto"/>
          <w:spacing w:val="-1"/>
        </w:rPr>
      </w:pPr>
      <w:r>
        <w:rPr>
          <w:color w:val="auto"/>
          <w:spacing w:val="-1"/>
        </w:rPr>
        <w:t xml:space="preserve">спорта - плавательные бассейны, стадионы, плоскостные спортивные сооружения, спортивные залы, </w:t>
      </w:r>
      <w:r>
        <w:rPr>
          <w:color w:val="auto"/>
          <w:spacing w:val="-1"/>
        </w:rPr>
        <w:t>крытые спортивные объекты с искусственным льдом, манежи, лыжные базы;</w:t>
      </w:r>
    </w:p>
    <w:p w:rsidR="00834D80" w:rsidRDefault="00916479">
      <w:pPr>
        <w:pStyle w:val="af2"/>
        <w:numPr>
          <w:ilvl w:val="0"/>
          <w:numId w:val="7"/>
        </w:numPr>
        <w:spacing w:before="0" w:line="312" w:lineRule="auto"/>
        <w:ind w:left="1843" w:right="116" w:hanging="425"/>
        <w:contextualSpacing/>
        <w:jc w:val="both"/>
        <w:rPr>
          <w:color w:val="auto"/>
          <w:spacing w:val="-1"/>
        </w:rPr>
      </w:pPr>
      <w:r>
        <w:rPr>
          <w:color w:val="auto"/>
          <w:spacing w:val="-1"/>
        </w:rPr>
        <w:t>социальной защиты населения - дома-интернаты, геронтологические, реабилитационные и иные центры социальной помощи населению, социальные приюты и гостиницы, дома ночного пребывания;</w:t>
      </w:r>
    </w:p>
    <w:p w:rsidR="00834D80" w:rsidRDefault="00916479">
      <w:pPr>
        <w:pStyle w:val="af2"/>
        <w:numPr>
          <w:ilvl w:val="0"/>
          <w:numId w:val="7"/>
        </w:numPr>
        <w:spacing w:before="0" w:line="312" w:lineRule="auto"/>
        <w:ind w:left="1843" w:right="116" w:hanging="425"/>
        <w:contextualSpacing/>
        <w:jc w:val="both"/>
        <w:rPr>
          <w:color w:val="auto"/>
          <w:spacing w:val="-1"/>
        </w:rPr>
      </w:pPr>
      <w:r>
        <w:rPr>
          <w:color w:val="auto"/>
          <w:spacing w:val="-1"/>
        </w:rPr>
        <w:t>санат</w:t>
      </w:r>
      <w:r>
        <w:rPr>
          <w:color w:val="auto"/>
          <w:spacing w:val="-1"/>
        </w:rPr>
        <w:t xml:space="preserve">орно-курортного лечения – санатории, санатории-профилактории, курортные поликлиники, грязе- и </w:t>
      </w:r>
      <w:r>
        <w:rPr>
          <w:color w:val="auto"/>
        </w:rPr>
        <w:t>бальнеологические лечебницы, санаторно-оздоровительные лагеря</w:t>
      </w:r>
      <w:r>
        <w:rPr>
          <w:color w:val="auto"/>
          <w:spacing w:val="-1"/>
        </w:rPr>
        <w:t>;</w:t>
      </w:r>
      <w:bookmarkEnd w:id="2"/>
    </w:p>
    <w:p w:rsidR="00834D80" w:rsidRDefault="00916479">
      <w:pPr>
        <w:pStyle w:val="af9"/>
        <w:numPr>
          <w:ilvl w:val="0"/>
          <w:numId w:val="6"/>
        </w:numPr>
        <w:spacing w:beforeAutospacing="0" w:afterAutospacing="0" w:line="312" w:lineRule="auto"/>
        <w:ind w:left="1259" w:hanging="357"/>
        <w:contextualSpacing/>
        <w:jc w:val="both"/>
        <w:rPr>
          <w:color w:val="auto"/>
        </w:rPr>
      </w:pPr>
      <w:r>
        <w:rPr>
          <w:color w:val="auto"/>
          <w:sz w:val="28"/>
        </w:rPr>
        <w:lastRenderedPageBreak/>
        <w:t>целевая эксплуатация, осуществляемая на объекте строительства или реконструкции должна быть направл</w:t>
      </w:r>
      <w:r>
        <w:rPr>
          <w:color w:val="auto"/>
          <w:sz w:val="28"/>
        </w:rPr>
        <w:t>ена на сохранение и укрепление традиционных духовно-нравственных и культурно-исторических ценностей.</w:t>
      </w:r>
    </w:p>
    <w:p w:rsidR="00834D80" w:rsidRDefault="00916479">
      <w:pPr>
        <w:pStyle w:val="af2"/>
        <w:numPr>
          <w:ilvl w:val="1"/>
          <w:numId w:val="1"/>
        </w:numPr>
        <w:tabs>
          <w:tab w:val="left" w:pos="426"/>
        </w:tabs>
        <w:spacing w:before="240" w:after="120" w:line="312" w:lineRule="auto"/>
        <w:ind w:left="0" w:firstLine="0"/>
        <w:contextualSpacing/>
        <w:jc w:val="center"/>
        <w:rPr>
          <w:b/>
          <w:smallCaps/>
          <w:color w:val="auto"/>
          <w:spacing w:val="-1"/>
        </w:rPr>
      </w:pPr>
      <w:r>
        <w:rPr>
          <w:b/>
          <w:smallCaps/>
          <w:color w:val="auto"/>
          <w:spacing w:val="-1"/>
        </w:rPr>
        <w:t>Организационный комитет</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Организационный комитет является исполнительным органом Конкурса (далее – Организационный комитет, Оргкомитет).</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 xml:space="preserve">Состав </w:t>
      </w:r>
      <w:r>
        <w:rPr>
          <w:color w:val="auto"/>
          <w:sz w:val="28"/>
        </w:rPr>
        <w:t>Организационного комитета ежегодно утверждается совместным решением Организаторов.</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Организационный комитет состоит из трех сопредседателей, от одного до трех ответственных секретарей, членов. Каждый из Организаторов имеет право номинировать одну кандидатур</w:t>
      </w:r>
      <w:r>
        <w:rPr>
          <w:color w:val="auto"/>
          <w:sz w:val="28"/>
        </w:rPr>
        <w:t>у на должность сопредседателя и на должность секретаря. Сопредседатель со стороны Негосударственного института развития «ТРАНСПРОЕКТ» (АО) является исполнительным сопредседателем, уполномоченным действовать от имени Оргкомитета без доверенности.</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Состав Орг</w:t>
      </w:r>
      <w:r>
        <w:rPr>
          <w:color w:val="auto"/>
          <w:sz w:val="28"/>
        </w:rPr>
        <w:t>анизационного комитета формируется из представителей Организаторов Конкурса, Комитета Государственной думы ФС РФ по региональной политике и местному самоуправлению, Комитета Государственной Думы по малому и среднему предпринимательству, Рабочей группы по м</w:t>
      </w:r>
      <w:r>
        <w:rPr>
          <w:color w:val="auto"/>
          <w:sz w:val="28"/>
        </w:rPr>
        <w:t xml:space="preserve">ежсекторному взаимодействию </w:t>
      </w:r>
      <w:r>
        <w:rPr>
          <w:color w:val="auto"/>
          <w:sz w:val="28"/>
          <w:szCs w:val="28"/>
        </w:rPr>
        <w:t>бизнеса и органов публичной власти на региональном и муниципальном уровнях</w:t>
      </w:r>
      <w:r>
        <w:rPr>
          <w:color w:val="auto"/>
          <w:sz w:val="28"/>
        </w:rPr>
        <w:t xml:space="preserve">, Соорганизаторов, общественных организаций, СМИ, депутатского корпуса, других заинтересованных лиц. </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Организационный комитет имеет закрытую группу в Теле</w:t>
      </w:r>
      <w:r>
        <w:rPr>
          <w:color w:val="auto"/>
          <w:sz w:val="28"/>
        </w:rPr>
        <w:t>грам для постоянного и своевременного обсуждения вопросов и проведения голосования по вопросам своего ведения. Решение считается принятым, если за него проголосовало большинство от списочного состава Организационного комитета. Решения Организационного коми</w:t>
      </w:r>
      <w:r>
        <w:rPr>
          <w:color w:val="auto"/>
          <w:sz w:val="28"/>
        </w:rPr>
        <w:t>тета оформляются протоколом в трех экземплярах, подписанных Сопредседателями, и хранятся по одному у каждого Сопредседателя.</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Организационный комитет выполняет следующие функции:</w:t>
      </w:r>
    </w:p>
    <w:p w:rsidR="00834D80" w:rsidRDefault="00916479">
      <w:pPr>
        <w:pStyle w:val="af9"/>
        <w:numPr>
          <w:ilvl w:val="0"/>
          <w:numId w:val="8"/>
        </w:numPr>
        <w:spacing w:line="312" w:lineRule="auto"/>
        <w:contextualSpacing/>
        <w:jc w:val="both"/>
        <w:rPr>
          <w:color w:val="auto"/>
          <w:sz w:val="28"/>
        </w:rPr>
      </w:pPr>
      <w:r>
        <w:rPr>
          <w:color w:val="auto"/>
          <w:sz w:val="28"/>
        </w:rPr>
        <w:t>ежегодно утверждает Положение о Конкурсе, ежегодные номинации и специальные пр</w:t>
      </w:r>
      <w:r>
        <w:rPr>
          <w:color w:val="auto"/>
          <w:sz w:val="28"/>
        </w:rPr>
        <w:t>изы Конкурса;</w:t>
      </w:r>
    </w:p>
    <w:p w:rsidR="00834D80" w:rsidRDefault="00916479">
      <w:pPr>
        <w:pStyle w:val="af9"/>
        <w:numPr>
          <w:ilvl w:val="0"/>
          <w:numId w:val="8"/>
        </w:numPr>
        <w:spacing w:line="312" w:lineRule="auto"/>
        <w:contextualSpacing/>
        <w:jc w:val="both"/>
        <w:rPr>
          <w:color w:val="auto"/>
          <w:sz w:val="28"/>
        </w:rPr>
      </w:pPr>
      <w:r>
        <w:rPr>
          <w:color w:val="auto"/>
          <w:sz w:val="28"/>
        </w:rPr>
        <w:lastRenderedPageBreak/>
        <w:t xml:space="preserve">ежегодно утверждает состав Экспертной (оценочной) комиссии Конкурса; </w:t>
      </w:r>
    </w:p>
    <w:p w:rsidR="00834D80" w:rsidRDefault="00916479">
      <w:pPr>
        <w:pStyle w:val="af9"/>
        <w:numPr>
          <w:ilvl w:val="0"/>
          <w:numId w:val="8"/>
        </w:numPr>
        <w:spacing w:line="312" w:lineRule="auto"/>
        <w:contextualSpacing/>
        <w:jc w:val="both"/>
        <w:rPr>
          <w:color w:val="auto"/>
          <w:sz w:val="28"/>
        </w:rPr>
      </w:pPr>
      <w:r>
        <w:rPr>
          <w:color w:val="auto"/>
          <w:sz w:val="28"/>
        </w:rPr>
        <w:t>обеспечивает работу Экспертной (оценочной) комиссии и утверждает итоги её деятельности;</w:t>
      </w:r>
    </w:p>
    <w:p w:rsidR="00834D80" w:rsidRDefault="00916479">
      <w:pPr>
        <w:pStyle w:val="af9"/>
        <w:numPr>
          <w:ilvl w:val="0"/>
          <w:numId w:val="8"/>
        </w:numPr>
        <w:spacing w:line="312" w:lineRule="auto"/>
        <w:contextualSpacing/>
        <w:jc w:val="both"/>
        <w:rPr>
          <w:color w:val="auto"/>
          <w:sz w:val="28"/>
        </w:rPr>
      </w:pPr>
      <w:r>
        <w:rPr>
          <w:color w:val="auto"/>
          <w:sz w:val="28"/>
        </w:rPr>
        <w:t>осуществляет иные функции, необходимые для достижения целей и задач Конкурса.</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 xml:space="preserve">Члены </w:t>
      </w:r>
      <w:r>
        <w:rPr>
          <w:color w:val="auto"/>
          <w:sz w:val="28"/>
        </w:rPr>
        <w:t>Организационного комитета осуществляют свою деятельность на безвозмездной основе.</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Члены Организационного комитета не могут входить в состав Экспертной (оценочной) комиссии.</w:t>
      </w:r>
    </w:p>
    <w:p w:rsidR="00834D80" w:rsidRDefault="00916479">
      <w:pPr>
        <w:pStyle w:val="af2"/>
        <w:numPr>
          <w:ilvl w:val="1"/>
          <w:numId w:val="1"/>
        </w:numPr>
        <w:tabs>
          <w:tab w:val="left" w:pos="567"/>
        </w:tabs>
        <w:spacing w:before="240" w:after="120" w:line="312" w:lineRule="auto"/>
        <w:ind w:left="0" w:firstLine="0"/>
        <w:contextualSpacing/>
        <w:jc w:val="center"/>
        <w:rPr>
          <w:b/>
          <w:smallCaps/>
          <w:color w:val="auto"/>
          <w:spacing w:val="-1"/>
        </w:rPr>
      </w:pPr>
      <w:r>
        <w:rPr>
          <w:b/>
          <w:smallCaps/>
          <w:color w:val="auto"/>
          <w:spacing w:val="-1"/>
        </w:rPr>
        <w:t>Экспертная (оценочная) комиссия</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Экспертная (оценочная) комиссия является самостояте</w:t>
      </w:r>
      <w:r>
        <w:rPr>
          <w:color w:val="auto"/>
          <w:sz w:val="28"/>
        </w:rPr>
        <w:t>льным экспертно-аналитическим органом Конкурса, деятельность которого направлена на объективную оценку и сопоставление поступивших заявок (проектов).</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Состав Экспертной (оценочной) комиссии формируется преимущественно из депутатов различного уровня и специа</w:t>
      </w:r>
      <w:r>
        <w:rPr>
          <w:color w:val="auto"/>
          <w:sz w:val="28"/>
        </w:rPr>
        <w:t>листов-экспертов и утверждается решением Организационного комитета, в том числе номинированный из её состава руководитель (соруководители).</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Экспертная (оценочная) комиссия выполняет следующие функции:</w:t>
      </w:r>
    </w:p>
    <w:p w:rsidR="00834D80" w:rsidRDefault="00916479">
      <w:pPr>
        <w:pStyle w:val="af9"/>
        <w:numPr>
          <w:ilvl w:val="0"/>
          <w:numId w:val="9"/>
        </w:numPr>
        <w:spacing w:line="312" w:lineRule="auto"/>
        <w:contextualSpacing/>
        <w:jc w:val="both"/>
        <w:rPr>
          <w:color w:val="auto"/>
          <w:sz w:val="28"/>
        </w:rPr>
      </w:pPr>
      <w:r>
        <w:rPr>
          <w:color w:val="auto"/>
          <w:sz w:val="28"/>
        </w:rPr>
        <w:t xml:space="preserve">осуществляет экспертизу и оценку поданных заявок </w:t>
      </w:r>
      <w:r>
        <w:rPr>
          <w:color w:val="auto"/>
          <w:sz w:val="28"/>
        </w:rPr>
        <w:t>(проектов);</w:t>
      </w:r>
    </w:p>
    <w:p w:rsidR="00834D80" w:rsidRDefault="00916479">
      <w:pPr>
        <w:pStyle w:val="af9"/>
        <w:numPr>
          <w:ilvl w:val="0"/>
          <w:numId w:val="9"/>
        </w:numPr>
        <w:spacing w:line="312" w:lineRule="auto"/>
        <w:contextualSpacing/>
        <w:jc w:val="both"/>
        <w:rPr>
          <w:color w:val="auto"/>
          <w:sz w:val="28"/>
        </w:rPr>
      </w:pPr>
      <w:r>
        <w:rPr>
          <w:color w:val="auto"/>
          <w:sz w:val="28"/>
        </w:rPr>
        <w:t>утверждает итоговые результаты путём голосования или иным образом;</w:t>
      </w:r>
    </w:p>
    <w:p w:rsidR="00834D80" w:rsidRDefault="00916479">
      <w:pPr>
        <w:pStyle w:val="af9"/>
        <w:numPr>
          <w:ilvl w:val="0"/>
          <w:numId w:val="9"/>
        </w:numPr>
        <w:spacing w:line="312" w:lineRule="auto"/>
        <w:contextualSpacing/>
        <w:jc w:val="both"/>
        <w:rPr>
          <w:color w:val="auto"/>
          <w:sz w:val="28"/>
        </w:rPr>
      </w:pPr>
      <w:r>
        <w:rPr>
          <w:color w:val="auto"/>
          <w:sz w:val="28"/>
        </w:rPr>
        <w:t>обеспечивает соблюдение прав участников.</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 xml:space="preserve">Член Экспертной (оценочной) комиссии не должен быть связан трудовыми, должностными или коммерческими отношениями с участниками Конкурса </w:t>
      </w:r>
      <w:r>
        <w:rPr>
          <w:color w:val="auto"/>
          <w:sz w:val="28"/>
        </w:rPr>
        <w:t>в той номинации, в которой голосует эксперт.</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Эксперты, предоставив согласие на участие в Экспертной (оценочной) комиссии, принимают условия настоящего Положения и участвуют в экспертно-аналитической работе Комиссии на безвозмездной основе.</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В процессе своей</w:t>
      </w:r>
      <w:r>
        <w:rPr>
          <w:color w:val="auto"/>
          <w:sz w:val="28"/>
        </w:rPr>
        <w:t xml:space="preserve"> деятельности члены Экспертной (оценочной) комиссии не должны разглашать сведения, связанные с количеством, составом заявок и процессом их оценки.</w:t>
      </w:r>
    </w:p>
    <w:p w:rsidR="00834D80" w:rsidRDefault="00916479">
      <w:pPr>
        <w:pStyle w:val="af9"/>
        <w:numPr>
          <w:ilvl w:val="0"/>
          <w:numId w:val="2"/>
        </w:numPr>
        <w:spacing w:line="312" w:lineRule="auto"/>
        <w:ind w:left="0" w:firstLine="284"/>
        <w:contextualSpacing/>
        <w:jc w:val="both"/>
        <w:rPr>
          <w:color w:val="auto"/>
        </w:rPr>
      </w:pPr>
      <w:r>
        <w:rPr>
          <w:color w:val="auto"/>
          <w:sz w:val="28"/>
        </w:rPr>
        <w:lastRenderedPageBreak/>
        <w:t>Экспертное голосование является тайным, эксперты не делятся с другими экспертами результатами своего голосова</w:t>
      </w:r>
      <w:r>
        <w:rPr>
          <w:color w:val="auto"/>
          <w:sz w:val="28"/>
        </w:rPr>
        <w:t>ния до объявления окончательных итогов Конкурса.</w:t>
      </w:r>
    </w:p>
    <w:p w:rsidR="00834D80" w:rsidRDefault="00916479">
      <w:pPr>
        <w:pStyle w:val="af2"/>
        <w:numPr>
          <w:ilvl w:val="1"/>
          <w:numId w:val="1"/>
        </w:numPr>
        <w:tabs>
          <w:tab w:val="left" w:pos="709"/>
        </w:tabs>
        <w:spacing w:before="240" w:after="120" w:line="312" w:lineRule="auto"/>
        <w:ind w:left="0" w:firstLine="0"/>
        <w:contextualSpacing/>
        <w:jc w:val="center"/>
        <w:rPr>
          <w:color w:val="auto"/>
        </w:rPr>
      </w:pPr>
      <w:r>
        <w:rPr>
          <w:b/>
          <w:smallCaps/>
          <w:color w:val="auto"/>
          <w:spacing w:val="-1"/>
        </w:rPr>
        <w:t>Участники Конкурса</w:t>
      </w:r>
    </w:p>
    <w:p w:rsidR="00834D80" w:rsidRDefault="00916479">
      <w:pPr>
        <w:pStyle w:val="af9"/>
        <w:numPr>
          <w:ilvl w:val="0"/>
          <w:numId w:val="2"/>
        </w:numPr>
        <w:spacing w:line="312" w:lineRule="auto"/>
        <w:ind w:left="0" w:firstLine="284"/>
        <w:contextualSpacing/>
        <w:jc w:val="both"/>
        <w:rPr>
          <w:color w:val="auto"/>
        </w:rPr>
      </w:pPr>
      <w:bookmarkStart w:id="4" w:name="_Ref170824475"/>
      <w:r>
        <w:rPr>
          <w:color w:val="auto"/>
          <w:sz w:val="28"/>
        </w:rPr>
        <w:t>В Конкурсе «МАРТ» могут участвовать следующие заявители:</w:t>
      </w:r>
      <w:bookmarkEnd w:id="4"/>
    </w:p>
    <w:p w:rsidR="00834D80" w:rsidRDefault="00916479">
      <w:pPr>
        <w:pStyle w:val="af9"/>
        <w:numPr>
          <w:ilvl w:val="0"/>
          <w:numId w:val="10"/>
        </w:numPr>
        <w:spacing w:line="312" w:lineRule="auto"/>
        <w:contextualSpacing/>
        <w:jc w:val="both"/>
        <w:rPr>
          <w:color w:val="auto"/>
          <w:sz w:val="28"/>
        </w:rPr>
      </w:pPr>
      <w:r>
        <w:rPr>
          <w:color w:val="auto"/>
          <w:sz w:val="28"/>
        </w:rPr>
        <w:t>органы государственного регионального и муниципального управления (местного самоуправления), выступающие стороной концессионного со</w:t>
      </w:r>
      <w:r>
        <w:rPr>
          <w:color w:val="auto"/>
          <w:sz w:val="28"/>
        </w:rPr>
        <w:t>глашения и являющиеся концедентом в соответствии с положениями Федерального закона №115-ФЗ от 21.07.2005 г. «О концессионных соглашениях», а также выступающие стороной соглашения о ГЧП/МЧП и являющиеся публичным партнером в соответствии с положениями Федер</w:t>
      </w:r>
      <w:r>
        <w:rPr>
          <w:color w:val="auto"/>
          <w:sz w:val="28"/>
        </w:rPr>
        <w:t>ального закона от 13.07.2015 г. №224-ФЗ «О государственно-частном партнёрстве, муниципально-частном партнёрстве в Российской Федерации и внесении изменений в отдельные законодательные акты Российской Федерации»;</w:t>
      </w:r>
    </w:p>
    <w:p w:rsidR="00834D80" w:rsidRDefault="00916479">
      <w:pPr>
        <w:pStyle w:val="af9"/>
        <w:numPr>
          <w:ilvl w:val="0"/>
          <w:numId w:val="10"/>
        </w:numPr>
        <w:spacing w:line="312" w:lineRule="auto"/>
        <w:contextualSpacing/>
        <w:jc w:val="both"/>
        <w:rPr>
          <w:color w:val="auto"/>
          <w:sz w:val="28"/>
        </w:rPr>
      </w:pPr>
      <w:bookmarkStart w:id="5" w:name="_Ref170824503"/>
      <w:r>
        <w:rPr>
          <w:color w:val="auto"/>
          <w:sz w:val="28"/>
        </w:rPr>
        <w:t>лица, выступающие с инициативой заключения к</w:t>
      </w:r>
      <w:r>
        <w:rPr>
          <w:color w:val="auto"/>
          <w:sz w:val="28"/>
        </w:rPr>
        <w:t>онцессионного соглашения, предложения о заключении концессионного соглашения которых на дату подачи заявки на Конкурс опубликованы на официальном сайте для размещения информации о проведении торгов в соответствии с положениями Федерального закона №115-ФЗ о</w:t>
      </w:r>
      <w:r>
        <w:rPr>
          <w:color w:val="auto"/>
          <w:sz w:val="28"/>
        </w:rPr>
        <w:t>т 21.07.2005 г. «О концессионных соглашениях»;</w:t>
      </w:r>
      <w:bookmarkEnd w:id="5"/>
    </w:p>
    <w:p w:rsidR="00834D80" w:rsidRDefault="00916479">
      <w:pPr>
        <w:pStyle w:val="af9"/>
        <w:numPr>
          <w:ilvl w:val="0"/>
          <w:numId w:val="10"/>
        </w:numPr>
        <w:spacing w:line="312" w:lineRule="auto"/>
        <w:contextualSpacing/>
        <w:jc w:val="both"/>
        <w:rPr>
          <w:color w:val="auto"/>
          <w:sz w:val="28"/>
        </w:rPr>
      </w:pPr>
      <w:bookmarkStart w:id="6" w:name="_Ref170824575"/>
      <w:r>
        <w:rPr>
          <w:color w:val="auto"/>
          <w:sz w:val="28"/>
        </w:rPr>
        <w:t xml:space="preserve">инициаторы проекта, предложения о реализации проекта которых на дату подачи заявки на Конкурс опубликованы на официальном сайте для размещения информации о проведении торгов в соответствии с положениями </w:t>
      </w:r>
      <w:r>
        <w:rPr>
          <w:color w:val="auto"/>
          <w:sz w:val="28"/>
        </w:rPr>
        <w:t>Федерального закона от 13.07.2015 г. №224-ФЗ «О государственно-частном партнёрстве, муниципально-частном партнёрстве в Российской Федерации и внесении изменений в отдельные законодательные акты Российской Федерации»;</w:t>
      </w:r>
      <w:bookmarkEnd w:id="6"/>
    </w:p>
    <w:p w:rsidR="00834D80" w:rsidRDefault="00916479">
      <w:pPr>
        <w:pStyle w:val="af9"/>
        <w:numPr>
          <w:ilvl w:val="0"/>
          <w:numId w:val="10"/>
        </w:numPr>
        <w:spacing w:line="312" w:lineRule="auto"/>
        <w:contextualSpacing/>
        <w:jc w:val="both"/>
        <w:rPr>
          <w:color w:val="auto"/>
          <w:sz w:val="28"/>
        </w:rPr>
      </w:pPr>
      <w:r>
        <w:rPr>
          <w:color w:val="auto"/>
          <w:sz w:val="28"/>
        </w:rPr>
        <w:t>концессионеры, выступающие стороной зак</w:t>
      </w:r>
      <w:r>
        <w:rPr>
          <w:color w:val="auto"/>
          <w:sz w:val="28"/>
        </w:rPr>
        <w:t xml:space="preserve">люченного концессионного соглашения в соответствии с положениями Федерального закона №115-ФЗ от 21.07.2005 г. «О концессионных соглашениях»; </w:t>
      </w:r>
    </w:p>
    <w:p w:rsidR="00834D80" w:rsidRDefault="00916479">
      <w:pPr>
        <w:pStyle w:val="af9"/>
        <w:numPr>
          <w:ilvl w:val="0"/>
          <w:numId w:val="10"/>
        </w:numPr>
        <w:spacing w:line="312" w:lineRule="auto"/>
        <w:contextualSpacing/>
        <w:jc w:val="both"/>
        <w:rPr>
          <w:color w:val="auto"/>
          <w:sz w:val="28"/>
        </w:rPr>
      </w:pPr>
      <w:bookmarkStart w:id="7" w:name="_Ref170824505"/>
      <w:r>
        <w:rPr>
          <w:color w:val="auto"/>
          <w:sz w:val="28"/>
        </w:rPr>
        <w:lastRenderedPageBreak/>
        <w:t>частные партнёры, выступающие стороной заключенного соглашения о ГЧП/МЧП в соответствии с положениями Федерального</w:t>
      </w:r>
      <w:r>
        <w:rPr>
          <w:color w:val="auto"/>
          <w:sz w:val="28"/>
        </w:rPr>
        <w:t xml:space="preserve"> закона от 13.07.2015 г. №224-ФЗ «О государственно-частном партнёрстве, муниципально-частном партнёрстве в Российской Федерации и внесении изменений в отдельные законодательные акты Российской Федерации»;</w:t>
      </w:r>
      <w:bookmarkEnd w:id="7"/>
    </w:p>
    <w:p w:rsidR="00834D80" w:rsidRDefault="00916479">
      <w:pPr>
        <w:pStyle w:val="af9"/>
        <w:numPr>
          <w:ilvl w:val="0"/>
          <w:numId w:val="10"/>
        </w:numPr>
        <w:spacing w:line="312" w:lineRule="auto"/>
        <w:contextualSpacing/>
        <w:jc w:val="both"/>
        <w:rPr>
          <w:color w:val="auto"/>
        </w:rPr>
      </w:pPr>
      <w:bookmarkStart w:id="8" w:name="_Hlk187698596"/>
      <w:r>
        <w:rPr>
          <w:color w:val="auto"/>
          <w:sz w:val="28"/>
        </w:rPr>
        <w:t>участники (учредители) и акционеры компаний</w:t>
      </w:r>
      <w:bookmarkEnd w:id="8"/>
      <w:r>
        <w:rPr>
          <w:color w:val="auto"/>
          <w:sz w:val="28"/>
        </w:rPr>
        <w:t>, опреде</w:t>
      </w:r>
      <w:r>
        <w:rPr>
          <w:color w:val="auto"/>
          <w:sz w:val="28"/>
        </w:rPr>
        <w:t xml:space="preserve">ленных в подпунктах </w:t>
      </w:r>
      <w:r>
        <w:rPr>
          <w:color w:val="auto"/>
          <w:sz w:val="28"/>
        </w:rPr>
        <w:fldChar w:fldCharType="begin"/>
      </w:r>
      <w:r>
        <w:rPr>
          <w:color w:val="auto"/>
          <w:sz w:val="28"/>
        </w:rPr>
        <w:instrText>REF _Ref170824503 \r \h</w:instrText>
      </w:r>
      <w:r>
        <w:rPr>
          <w:color w:val="auto"/>
          <w:sz w:val="28"/>
        </w:rPr>
      </w:r>
      <w:r>
        <w:rPr>
          <w:color w:val="auto"/>
          <w:sz w:val="28"/>
        </w:rPr>
        <w:fldChar w:fldCharType="separate"/>
      </w:r>
      <w:r>
        <w:rPr>
          <w:color w:val="auto"/>
          <w:sz w:val="28"/>
        </w:rPr>
        <w:t>b)</w:t>
      </w:r>
      <w:r>
        <w:rPr>
          <w:color w:val="auto"/>
          <w:sz w:val="28"/>
        </w:rPr>
        <w:fldChar w:fldCharType="end"/>
      </w:r>
      <w:r>
        <w:rPr>
          <w:color w:val="auto"/>
          <w:sz w:val="28"/>
        </w:rPr>
        <w:t xml:space="preserve"> - </w:t>
      </w:r>
      <w:r>
        <w:rPr>
          <w:color w:val="auto"/>
          <w:sz w:val="28"/>
        </w:rPr>
        <w:fldChar w:fldCharType="begin"/>
      </w:r>
      <w:r>
        <w:rPr>
          <w:color w:val="auto"/>
          <w:sz w:val="28"/>
        </w:rPr>
        <w:instrText>REF _Ref170824505 \r \h</w:instrText>
      </w:r>
      <w:r>
        <w:rPr>
          <w:color w:val="auto"/>
          <w:sz w:val="28"/>
        </w:rPr>
      </w:r>
      <w:r>
        <w:rPr>
          <w:color w:val="auto"/>
          <w:sz w:val="28"/>
        </w:rPr>
        <w:fldChar w:fldCharType="separate"/>
      </w:r>
      <w:r>
        <w:rPr>
          <w:color w:val="auto"/>
          <w:sz w:val="28"/>
        </w:rPr>
        <w:t>e)</w:t>
      </w:r>
      <w:r>
        <w:rPr>
          <w:color w:val="auto"/>
          <w:sz w:val="28"/>
        </w:rPr>
        <w:fldChar w:fldCharType="end"/>
      </w:r>
      <w:r>
        <w:rPr>
          <w:color w:val="auto"/>
          <w:sz w:val="28"/>
        </w:rPr>
        <w:t xml:space="preserve"> настоящего пункта;</w:t>
      </w:r>
    </w:p>
    <w:p w:rsidR="00834D80" w:rsidRDefault="00916479">
      <w:pPr>
        <w:pStyle w:val="af9"/>
        <w:numPr>
          <w:ilvl w:val="0"/>
          <w:numId w:val="10"/>
        </w:numPr>
        <w:spacing w:line="312" w:lineRule="auto"/>
        <w:contextualSpacing/>
        <w:jc w:val="both"/>
        <w:rPr>
          <w:color w:val="auto"/>
        </w:rPr>
      </w:pPr>
      <w:r>
        <w:rPr>
          <w:color w:val="auto"/>
          <w:sz w:val="28"/>
        </w:rPr>
        <w:t>инвесторы, реализующие (план</w:t>
      </w:r>
      <w:r>
        <w:rPr>
          <w:color w:val="auto"/>
          <w:sz w:val="28"/>
        </w:rPr>
        <w:t xml:space="preserve">ирующие реализовать) инвестиционные проекты вне области регулирования федеральных законов, отмеченных в подпунктах </w:t>
      </w:r>
      <w:r>
        <w:rPr>
          <w:color w:val="auto"/>
          <w:sz w:val="28"/>
        </w:rPr>
        <w:fldChar w:fldCharType="begin"/>
      </w:r>
      <w:r>
        <w:rPr>
          <w:color w:val="auto"/>
          <w:sz w:val="28"/>
        </w:rPr>
        <w:instrText>REF _Ref170824503 \r \h</w:instrText>
      </w:r>
      <w:r>
        <w:rPr>
          <w:color w:val="auto"/>
          <w:sz w:val="28"/>
        </w:rPr>
      </w:r>
      <w:r>
        <w:rPr>
          <w:color w:val="auto"/>
          <w:sz w:val="28"/>
        </w:rPr>
        <w:fldChar w:fldCharType="separate"/>
      </w:r>
      <w:r>
        <w:rPr>
          <w:color w:val="auto"/>
          <w:sz w:val="28"/>
        </w:rPr>
        <w:t>b)</w:t>
      </w:r>
      <w:r>
        <w:rPr>
          <w:color w:val="auto"/>
          <w:sz w:val="28"/>
        </w:rPr>
        <w:fldChar w:fldCharType="end"/>
      </w:r>
      <w:r>
        <w:rPr>
          <w:color w:val="auto"/>
          <w:sz w:val="28"/>
        </w:rPr>
        <w:t xml:space="preserve"> - </w:t>
      </w:r>
      <w:r>
        <w:rPr>
          <w:color w:val="auto"/>
          <w:sz w:val="28"/>
        </w:rPr>
        <w:fldChar w:fldCharType="begin"/>
      </w:r>
      <w:r>
        <w:rPr>
          <w:color w:val="auto"/>
          <w:sz w:val="28"/>
        </w:rPr>
        <w:instrText>REF _Ref170824505 \r \h</w:instrText>
      </w:r>
      <w:r>
        <w:rPr>
          <w:color w:val="auto"/>
          <w:sz w:val="28"/>
        </w:rPr>
      </w:r>
      <w:r>
        <w:rPr>
          <w:color w:val="auto"/>
          <w:sz w:val="28"/>
        </w:rPr>
        <w:fldChar w:fldCharType="separate"/>
      </w:r>
      <w:r>
        <w:rPr>
          <w:color w:val="auto"/>
          <w:sz w:val="28"/>
        </w:rPr>
        <w:t>e)</w:t>
      </w:r>
      <w:r>
        <w:rPr>
          <w:color w:val="auto"/>
          <w:sz w:val="28"/>
        </w:rPr>
        <w:fldChar w:fldCharType="end"/>
      </w:r>
      <w:r>
        <w:rPr>
          <w:color w:val="auto"/>
          <w:sz w:val="28"/>
        </w:rPr>
        <w:t xml:space="preserve"> настоящего пункта;</w:t>
      </w:r>
    </w:p>
    <w:p w:rsidR="00834D80" w:rsidRDefault="00916479">
      <w:pPr>
        <w:pStyle w:val="af9"/>
        <w:numPr>
          <w:ilvl w:val="0"/>
          <w:numId w:val="10"/>
        </w:numPr>
        <w:spacing w:line="312" w:lineRule="auto"/>
        <w:contextualSpacing/>
        <w:jc w:val="both"/>
        <w:rPr>
          <w:color w:val="auto"/>
        </w:rPr>
      </w:pPr>
      <w:r>
        <w:rPr>
          <w:color w:val="auto"/>
          <w:sz w:val="28"/>
        </w:rPr>
        <w:t>инициаторы проектов, планируемых к реализации в течение года проведения Конкурса (подачи заявки на участие) или последующего года.</w:t>
      </w:r>
    </w:p>
    <w:p w:rsidR="00834D80" w:rsidRDefault="00916479">
      <w:pPr>
        <w:pStyle w:val="af2"/>
        <w:numPr>
          <w:ilvl w:val="1"/>
          <w:numId w:val="1"/>
        </w:numPr>
        <w:tabs>
          <w:tab w:val="left" w:pos="709"/>
          <w:tab w:val="left" w:pos="2694"/>
        </w:tabs>
        <w:spacing w:before="240" w:after="120" w:line="312" w:lineRule="auto"/>
        <w:ind w:left="0" w:firstLine="0"/>
        <w:contextualSpacing/>
        <w:jc w:val="center"/>
        <w:rPr>
          <w:color w:val="auto"/>
        </w:rPr>
      </w:pPr>
      <w:r>
        <w:rPr>
          <w:b/>
          <w:smallCaps/>
          <w:color w:val="auto"/>
          <w:spacing w:val="-1"/>
        </w:rPr>
        <w:t xml:space="preserve">Подача, регистрация и рассмотрение заявок на участие в </w:t>
      </w:r>
      <w:r>
        <w:rPr>
          <w:b/>
          <w:smallCaps/>
          <w:color w:val="auto"/>
          <w:spacing w:val="-1"/>
        </w:rPr>
        <w:t>Конкурсе</w:t>
      </w:r>
    </w:p>
    <w:p w:rsidR="00834D80" w:rsidRDefault="00916479">
      <w:pPr>
        <w:pStyle w:val="af9"/>
        <w:numPr>
          <w:ilvl w:val="0"/>
          <w:numId w:val="2"/>
        </w:numPr>
        <w:spacing w:line="312" w:lineRule="auto"/>
        <w:ind w:left="0" w:firstLine="284"/>
        <w:contextualSpacing/>
        <w:jc w:val="both"/>
        <w:rPr>
          <w:color w:val="auto"/>
          <w:sz w:val="28"/>
        </w:rPr>
      </w:pPr>
      <w:bookmarkStart w:id="9" w:name="_Ref170824639"/>
      <w:r>
        <w:rPr>
          <w:color w:val="auto"/>
          <w:sz w:val="28"/>
        </w:rPr>
        <w:t>Для проектов, планируемых к реализации, заявитель должен представить заявку на русском языке путем заполнения соответствующей онлайн формы, находящейся на официальном сайте Конкурса, содержащей следующую информацию:</w:t>
      </w:r>
    </w:p>
    <w:p w:rsidR="00834D80" w:rsidRDefault="00916479">
      <w:pPr>
        <w:pStyle w:val="af9"/>
        <w:tabs>
          <w:tab w:val="left" w:pos="1276"/>
        </w:tabs>
        <w:spacing w:line="312" w:lineRule="auto"/>
        <w:ind w:left="851"/>
        <w:contextualSpacing/>
        <w:jc w:val="both"/>
        <w:rPr>
          <w:color w:val="auto"/>
          <w:sz w:val="28"/>
        </w:rPr>
      </w:pPr>
      <w:r>
        <w:rPr>
          <w:color w:val="auto"/>
          <w:sz w:val="28"/>
        </w:rPr>
        <w:t>a)</w:t>
      </w:r>
      <w:r>
        <w:rPr>
          <w:color w:val="auto"/>
          <w:sz w:val="28"/>
        </w:rPr>
        <w:tab/>
        <w:t>информацию об организации-за</w:t>
      </w:r>
      <w:r>
        <w:rPr>
          <w:color w:val="auto"/>
          <w:sz w:val="28"/>
        </w:rPr>
        <w:t>явителе, включая:</w:t>
      </w:r>
    </w:p>
    <w:p w:rsidR="00834D80" w:rsidRDefault="00916479">
      <w:pPr>
        <w:pStyle w:val="af9"/>
        <w:numPr>
          <w:ilvl w:val="0"/>
          <w:numId w:val="11"/>
        </w:numPr>
        <w:spacing w:line="312" w:lineRule="auto"/>
        <w:ind w:left="1843"/>
        <w:contextualSpacing/>
        <w:jc w:val="both"/>
        <w:rPr>
          <w:color w:val="auto"/>
          <w:sz w:val="28"/>
        </w:rPr>
      </w:pPr>
      <w:r>
        <w:rPr>
          <w:color w:val="auto"/>
          <w:sz w:val="28"/>
        </w:rPr>
        <w:t>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организации;</w:t>
      </w:r>
    </w:p>
    <w:p w:rsidR="00834D80" w:rsidRDefault="00916479">
      <w:pPr>
        <w:pStyle w:val="af9"/>
        <w:numPr>
          <w:ilvl w:val="0"/>
          <w:numId w:val="11"/>
        </w:numPr>
        <w:spacing w:line="312" w:lineRule="auto"/>
        <w:ind w:left="1843"/>
        <w:contextualSpacing/>
        <w:jc w:val="both"/>
        <w:rPr>
          <w:color w:val="auto"/>
          <w:sz w:val="28"/>
        </w:rPr>
      </w:pPr>
      <w:r>
        <w:rPr>
          <w:color w:val="auto"/>
          <w:sz w:val="28"/>
        </w:rPr>
        <w:t>официальный сайт организации, каналы, социальные сети;</w:t>
      </w:r>
    </w:p>
    <w:p w:rsidR="00834D80" w:rsidRDefault="00916479">
      <w:pPr>
        <w:pStyle w:val="af9"/>
        <w:numPr>
          <w:ilvl w:val="0"/>
          <w:numId w:val="11"/>
        </w:numPr>
        <w:spacing w:line="312" w:lineRule="auto"/>
        <w:ind w:left="1843"/>
        <w:contextualSpacing/>
        <w:jc w:val="both"/>
        <w:rPr>
          <w:color w:val="auto"/>
          <w:sz w:val="28"/>
        </w:rPr>
      </w:pPr>
      <w:r>
        <w:rPr>
          <w:color w:val="auto"/>
          <w:sz w:val="28"/>
        </w:rPr>
        <w:t>телефон орган</w:t>
      </w:r>
      <w:r>
        <w:rPr>
          <w:color w:val="auto"/>
          <w:sz w:val="28"/>
        </w:rPr>
        <w:t>изации, адрес электронной почты;</w:t>
      </w:r>
    </w:p>
    <w:p w:rsidR="00834D80" w:rsidRDefault="00916479">
      <w:pPr>
        <w:pStyle w:val="af9"/>
        <w:numPr>
          <w:ilvl w:val="0"/>
          <w:numId w:val="11"/>
        </w:numPr>
        <w:spacing w:line="312" w:lineRule="auto"/>
        <w:ind w:left="1843"/>
        <w:contextualSpacing/>
        <w:jc w:val="both"/>
        <w:rPr>
          <w:color w:val="auto"/>
          <w:sz w:val="28"/>
        </w:rPr>
      </w:pPr>
      <w:r>
        <w:rPr>
          <w:color w:val="auto"/>
          <w:sz w:val="28"/>
        </w:rPr>
        <w:t>данные о контактном лице, уполномоченным организацией;</w:t>
      </w:r>
    </w:p>
    <w:p w:rsidR="00834D80" w:rsidRDefault="00916479">
      <w:pPr>
        <w:pStyle w:val="af9"/>
        <w:tabs>
          <w:tab w:val="left" w:pos="1276"/>
        </w:tabs>
        <w:spacing w:line="312" w:lineRule="auto"/>
        <w:ind w:left="851"/>
        <w:contextualSpacing/>
        <w:jc w:val="both"/>
        <w:rPr>
          <w:color w:val="auto"/>
          <w:sz w:val="28"/>
        </w:rPr>
      </w:pPr>
      <w:r>
        <w:rPr>
          <w:color w:val="auto"/>
          <w:sz w:val="28"/>
        </w:rPr>
        <w:t>b)</w:t>
      </w:r>
      <w:r>
        <w:rPr>
          <w:color w:val="auto"/>
          <w:sz w:val="28"/>
        </w:rPr>
        <w:tab/>
        <w:t>информацию о проекте, включая:</w:t>
      </w:r>
    </w:p>
    <w:p w:rsidR="00834D80" w:rsidRDefault="00916479">
      <w:pPr>
        <w:pStyle w:val="af9"/>
        <w:numPr>
          <w:ilvl w:val="0"/>
          <w:numId w:val="11"/>
        </w:numPr>
        <w:spacing w:line="312" w:lineRule="auto"/>
        <w:ind w:left="1843"/>
        <w:contextualSpacing/>
        <w:jc w:val="both"/>
        <w:rPr>
          <w:color w:val="auto"/>
          <w:sz w:val="28"/>
        </w:rPr>
      </w:pPr>
      <w:r>
        <w:rPr>
          <w:color w:val="auto"/>
          <w:sz w:val="28"/>
        </w:rPr>
        <w:t>название проекта, краткое описание, стадия проекта (проектирование, строительство, эксплуатация/техническое обслуживание);</w:t>
      </w:r>
    </w:p>
    <w:p w:rsidR="00834D80" w:rsidRDefault="00916479">
      <w:pPr>
        <w:pStyle w:val="af9"/>
        <w:numPr>
          <w:ilvl w:val="0"/>
          <w:numId w:val="11"/>
        </w:numPr>
        <w:spacing w:line="312" w:lineRule="auto"/>
        <w:ind w:left="1843"/>
        <w:contextualSpacing/>
        <w:jc w:val="both"/>
        <w:rPr>
          <w:color w:val="auto"/>
          <w:sz w:val="28"/>
        </w:rPr>
      </w:pPr>
      <w:r>
        <w:rPr>
          <w:color w:val="auto"/>
          <w:sz w:val="28"/>
        </w:rPr>
        <w:t>«дорожную к</w:t>
      </w:r>
      <w:r>
        <w:rPr>
          <w:color w:val="auto"/>
          <w:sz w:val="28"/>
        </w:rPr>
        <w:t>арту» реализации проекта;</w:t>
      </w:r>
    </w:p>
    <w:p w:rsidR="00834D80" w:rsidRDefault="00916479">
      <w:pPr>
        <w:pStyle w:val="af9"/>
        <w:numPr>
          <w:ilvl w:val="0"/>
          <w:numId w:val="11"/>
        </w:numPr>
        <w:spacing w:line="312" w:lineRule="auto"/>
        <w:ind w:left="1843"/>
        <w:contextualSpacing/>
        <w:jc w:val="both"/>
        <w:rPr>
          <w:color w:val="auto"/>
          <w:sz w:val="28"/>
        </w:rPr>
      </w:pPr>
      <w:r>
        <w:rPr>
          <w:color w:val="auto"/>
          <w:sz w:val="28"/>
        </w:rPr>
        <w:t xml:space="preserve">обоснование влияния проекта на укрепление традиционных духовно-нравственных и культурно-исторических ценностей в </w:t>
      </w:r>
      <w:r>
        <w:rPr>
          <w:color w:val="auto"/>
          <w:sz w:val="28"/>
        </w:rPr>
        <w:lastRenderedPageBreak/>
        <w:t>категориях ожидаемых количественных и качественных результатов, степень их достижения к дате подачи заявки;</w:t>
      </w:r>
    </w:p>
    <w:p w:rsidR="00834D80" w:rsidRDefault="00916479">
      <w:pPr>
        <w:pStyle w:val="af9"/>
        <w:numPr>
          <w:ilvl w:val="0"/>
          <w:numId w:val="11"/>
        </w:numPr>
        <w:spacing w:line="312" w:lineRule="auto"/>
        <w:ind w:left="1843"/>
        <w:contextualSpacing/>
        <w:jc w:val="both"/>
        <w:rPr>
          <w:color w:val="auto"/>
          <w:sz w:val="28"/>
        </w:rPr>
      </w:pPr>
      <w:r>
        <w:rPr>
          <w:color w:val="auto"/>
          <w:sz w:val="28"/>
        </w:rPr>
        <w:t>презентац</w:t>
      </w:r>
      <w:r>
        <w:rPr>
          <w:color w:val="auto"/>
          <w:sz w:val="28"/>
        </w:rPr>
        <w:t xml:space="preserve">ия проекта с указанием краткой информации, содержащей сведения, предусмотренные настоящим пунктом; </w:t>
      </w:r>
    </w:p>
    <w:p w:rsidR="00834D80" w:rsidRDefault="00916479">
      <w:pPr>
        <w:pStyle w:val="af9"/>
        <w:numPr>
          <w:ilvl w:val="0"/>
          <w:numId w:val="11"/>
        </w:numPr>
        <w:spacing w:line="312" w:lineRule="auto"/>
        <w:ind w:left="1843"/>
        <w:contextualSpacing/>
        <w:jc w:val="both"/>
        <w:rPr>
          <w:color w:val="auto"/>
          <w:sz w:val="28"/>
        </w:rPr>
      </w:pPr>
      <w:r>
        <w:rPr>
          <w:color w:val="auto"/>
          <w:sz w:val="28"/>
        </w:rPr>
        <w:t>рекламные материалы проекта, фотоотчёты, видеоролик(-и).</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Для реализуемых проектов заявитель должен представить заявку на русском языке путём заполнения соот</w:t>
      </w:r>
      <w:r>
        <w:rPr>
          <w:color w:val="auto"/>
          <w:sz w:val="28"/>
        </w:rPr>
        <w:t>ветствующей онлайн-формы, находящейся на официальном сайте Конкурса, содержащую следующую информацию:</w:t>
      </w:r>
      <w:bookmarkEnd w:id="9"/>
    </w:p>
    <w:p w:rsidR="00834D80" w:rsidRDefault="00916479">
      <w:pPr>
        <w:pStyle w:val="af9"/>
        <w:numPr>
          <w:ilvl w:val="0"/>
          <w:numId w:val="12"/>
        </w:numPr>
        <w:spacing w:beforeAutospacing="0" w:afterAutospacing="0" w:line="312" w:lineRule="auto"/>
        <w:ind w:left="1259" w:hanging="357"/>
        <w:contextualSpacing/>
        <w:jc w:val="both"/>
        <w:rPr>
          <w:color w:val="auto"/>
        </w:rPr>
      </w:pPr>
      <w:bookmarkStart w:id="10" w:name="_Ref170824627"/>
      <w:r>
        <w:rPr>
          <w:color w:val="auto"/>
          <w:sz w:val="28"/>
        </w:rPr>
        <w:t>информацию об организации-заявителе, включая:</w:t>
      </w:r>
      <w:bookmarkEnd w:id="10"/>
    </w:p>
    <w:p w:rsidR="00834D80" w:rsidRDefault="00916479">
      <w:pPr>
        <w:pStyle w:val="af2"/>
        <w:numPr>
          <w:ilvl w:val="0"/>
          <w:numId w:val="7"/>
        </w:numPr>
        <w:spacing w:before="0" w:line="312" w:lineRule="auto"/>
        <w:ind w:left="1843" w:right="116" w:hanging="425"/>
        <w:contextualSpacing/>
        <w:jc w:val="both"/>
        <w:rPr>
          <w:color w:val="auto"/>
        </w:rPr>
      </w:pPr>
      <w:r>
        <w:rPr>
          <w:color w:val="auto"/>
          <w:spacing w:val="-1"/>
        </w:rPr>
        <w:t>полное</w:t>
      </w:r>
      <w:r>
        <w:rPr>
          <w:color w:val="auto"/>
          <w:spacing w:val="24"/>
        </w:rPr>
        <w:t xml:space="preserve"> </w:t>
      </w:r>
      <w:r>
        <w:rPr>
          <w:color w:val="auto"/>
        </w:rPr>
        <w:t>и</w:t>
      </w:r>
      <w:r>
        <w:rPr>
          <w:color w:val="auto"/>
          <w:spacing w:val="27"/>
        </w:rPr>
        <w:t xml:space="preserve"> </w:t>
      </w:r>
      <w:r>
        <w:rPr>
          <w:color w:val="auto"/>
          <w:spacing w:val="-1"/>
        </w:rPr>
        <w:t>сокращенное</w:t>
      </w:r>
      <w:r>
        <w:rPr>
          <w:color w:val="auto"/>
          <w:spacing w:val="26"/>
        </w:rPr>
        <w:t xml:space="preserve"> </w:t>
      </w:r>
      <w:r>
        <w:rPr>
          <w:color w:val="auto"/>
          <w:spacing w:val="-2"/>
        </w:rPr>
        <w:t>(при</w:t>
      </w:r>
      <w:r>
        <w:rPr>
          <w:color w:val="auto"/>
          <w:spacing w:val="24"/>
        </w:rPr>
        <w:t xml:space="preserve"> </w:t>
      </w:r>
      <w:r>
        <w:rPr>
          <w:color w:val="auto"/>
        </w:rPr>
        <w:t>наличии)</w:t>
      </w:r>
      <w:r>
        <w:rPr>
          <w:color w:val="auto"/>
          <w:spacing w:val="26"/>
        </w:rPr>
        <w:t xml:space="preserve"> </w:t>
      </w:r>
      <w:r>
        <w:rPr>
          <w:color w:val="auto"/>
          <w:spacing w:val="-1"/>
        </w:rPr>
        <w:t>наименование,</w:t>
      </w:r>
      <w:r>
        <w:rPr>
          <w:color w:val="auto"/>
          <w:spacing w:val="24"/>
        </w:rPr>
        <w:t xml:space="preserve"> </w:t>
      </w:r>
      <w:r>
        <w:rPr>
          <w:color w:val="auto"/>
          <w:spacing w:val="-1"/>
        </w:rPr>
        <w:t>основной</w:t>
      </w:r>
      <w:r>
        <w:rPr>
          <w:color w:val="auto"/>
          <w:spacing w:val="23"/>
        </w:rPr>
        <w:t xml:space="preserve"> </w:t>
      </w:r>
      <w:r>
        <w:rPr>
          <w:color w:val="auto"/>
          <w:spacing w:val="-1"/>
        </w:rPr>
        <w:t>государственный</w:t>
      </w:r>
      <w:r>
        <w:rPr>
          <w:color w:val="auto"/>
          <w:spacing w:val="70"/>
        </w:rPr>
        <w:t xml:space="preserve"> </w:t>
      </w:r>
      <w:r>
        <w:rPr>
          <w:color w:val="auto"/>
          <w:spacing w:val="-1"/>
        </w:rPr>
        <w:t>регистрационный</w:t>
      </w:r>
      <w:r>
        <w:rPr>
          <w:color w:val="auto"/>
          <w:spacing w:val="1"/>
        </w:rPr>
        <w:t xml:space="preserve"> </w:t>
      </w:r>
      <w:r>
        <w:rPr>
          <w:color w:val="auto"/>
          <w:spacing w:val="-1"/>
        </w:rPr>
        <w:t>номер,</w:t>
      </w:r>
      <w:r>
        <w:rPr>
          <w:color w:val="auto"/>
          <w:spacing w:val="1"/>
        </w:rPr>
        <w:t xml:space="preserve"> </w:t>
      </w:r>
      <w:r>
        <w:rPr>
          <w:color w:val="auto"/>
          <w:spacing w:val="-1"/>
        </w:rPr>
        <w:t>идентификационный</w:t>
      </w:r>
      <w:r>
        <w:rPr>
          <w:color w:val="auto"/>
          <w:spacing w:val="2"/>
        </w:rPr>
        <w:t xml:space="preserve"> </w:t>
      </w:r>
      <w:r>
        <w:rPr>
          <w:color w:val="auto"/>
          <w:spacing w:val="-1"/>
        </w:rPr>
        <w:t>номер</w:t>
      </w:r>
      <w:r>
        <w:rPr>
          <w:color w:val="auto"/>
          <w:spacing w:val="27"/>
        </w:rPr>
        <w:t xml:space="preserve"> </w:t>
      </w:r>
      <w:r>
        <w:rPr>
          <w:color w:val="auto"/>
          <w:spacing w:val="-1"/>
        </w:rPr>
        <w:t xml:space="preserve">налогоплательщика, </w:t>
      </w:r>
      <w:r>
        <w:rPr>
          <w:color w:val="auto"/>
        </w:rPr>
        <w:t>место</w:t>
      </w:r>
      <w:r>
        <w:rPr>
          <w:color w:val="auto"/>
          <w:spacing w:val="1"/>
        </w:rPr>
        <w:t xml:space="preserve"> </w:t>
      </w:r>
      <w:r>
        <w:rPr>
          <w:color w:val="auto"/>
          <w:spacing w:val="-2"/>
        </w:rPr>
        <w:t>нахождения</w:t>
      </w:r>
      <w:r>
        <w:rPr>
          <w:color w:val="auto"/>
          <w:spacing w:val="-3"/>
        </w:rPr>
        <w:t xml:space="preserve"> </w:t>
      </w:r>
      <w:r>
        <w:rPr>
          <w:color w:val="auto"/>
          <w:spacing w:val="-1"/>
        </w:rPr>
        <w:t>организации;</w:t>
      </w:r>
    </w:p>
    <w:p w:rsidR="00834D80" w:rsidRDefault="00916479">
      <w:pPr>
        <w:pStyle w:val="af2"/>
        <w:numPr>
          <w:ilvl w:val="0"/>
          <w:numId w:val="7"/>
        </w:numPr>
        <w:spacing w:before="0" w:line="312" w:lineRule="auto"/>
        <w:ind w:left="1843" w:right="116" w:hanging="425"/>
        <w:contextualSpacing/>
        <w:jc w:val="both"/>
        <w:rPr>
          <w:color w:val="auto"/>
        </w:rPr>
      </w:pPr>
      <w:r>
        <w:rPr>
          <w:color w:val="auto"/>
          <w:spacing w:val="-1"/>
        </w:rPr>
        <w:t>официальный сайт организации, каналы, социальные сети;</w:t>
      </w:r>
    </w:p>
    <w:p w:rsidR="00834D80" w:rsidRDefault="00916479">
      <w:pPr>
        <w:pStyle w:val="af2"/>
        <w:numPr>
          <w:ilvl w:val="0"/>
          <w:numId w:val="7"/>
        </w:numPr>
        <w:spacing w:before="0" w:line="312" w:lineRule="auto"/>
        <w:ind w:left="1843" w:right="116" w:hanging="425"/>
        <w:contextualSpacing/>
        <w:jc w:val="both"/>
        <w:rPr>
          <w:color w:val="auto"/>
          <w:spacing w:val="-1"/>
        </w:rPr>
      </w:pPr>
      <w:r>
        <w:rPr>
          <w:color w:val="auto"/>
          <w:spacing w:val="-1"/>
        </w:rPr>
        <w:t>телефон организации, адрес электронной почты;</w:t>
      </w:r>
    </w:p>
    <w:p w:rsidR="00834D80" w:rsidRDefault="00916479">
      <w:pPr>
        <w:pStyle w:val="af2"/>
        <w:numPr>
          <w:ilvl w:val="0"/>
          <w:numId w:val="7"/>
        </w:numPr>
        <w:spacing w:before="0" w:line="312" w:lineRule="auto"/>
        <w:ind w:left="1843" w:right="116" w:hanging="425"/>
        <w:contextualSpacing/>
        <w:jc w:val="both"/>
        <w:rPr>
          <w:color w:val="auto"/>
        </w:rPr>
      </w:pPr>
      <w:r>
        <w:rPr>
          <w:color w:val="auto"/>
          <w:spacing w:val="-1"/>
        </w:rPr>
        <w:t>данные о контактном лице, уполномоченным организацией</w:t>
      </w:r>
      <w:bookmarkStart w:id="11" w:name="_Ref170824629"/>
      <w:r>
        <w:rPr>
          <w:color w:val="auto"/>
        </w:rPr>
        <w:t>;</w:t>
      </w:r>
      <w:bookmarkEnd w:id="11"/>
    </w:p>
    <w:p w:rsidR="00834D80" w:rsidRDefault="00916479">
      <w:pPr>
        <w:pStyle w:val="af9"/>
        <w:numPr>
          <w:ilvl w:val="0"/>
          <w:numId w:val="12"/>
        </w:numPr>
        <w:spacing w:beforeAutospacing="0" w:afterAutospacing="0" w:line="312" w:lineRule="auto"/>
        <w:ind w:left="1259" w:hanging="357"/>
        <w:contextualSpacing/>
        <w:jc w:val="both"/>
        <w:rPr>
          <w:color w:val="auto"/>
        </w:rPr>
      </w:pPr>
      <w:bookmarkStart w:id="12" w:name="_Ref170824606"/>
      <w:r>
        <w:rPr>
          <w:color w:val="auto"/>
          <w:sz w:val="28"/>
        </w:rPr>
        <w:t>информацию о проекте, включ</w:t>
      </w:r>
      <w:r>
        <w:rPr>
          <w:color w:val="auto"/>
          <w:sz w:val="28"/>
        </w:rPr>
        <w:t>ая:</w:t>
      </w:r>
    </w:p>
    <w:p w:rsidR="00834D80" w:rsidRDefault="00916479">
      <w:pPr>
        <w:pStyle w:val="af2"/>
        <w:numPr>
          <w:ilvl w:val="0"/>
          <w:numId w:val="7"/>
        </w:numPr>
        <w:spacing w:before="0" w:line="312" w:lineRule="auto"/>
        <w:ind w:left="1843" w:right="116" w:hanging="425"/>
        <w:contextualSpacing/>
        <w:jc w:val="both"/>
        <w:rPr>
          <w:color w:val="auto"/>
          <w:spacing w:val="-1"/>
        </w:rPr>
      </w:pPr>
      <w:r>
        <w:rPr>
          <w:color w:val="auto"/>
          <w:spacing w:val="-1"/>
        </w:rPr>
        <w:t>название проекта,</w:t>
      </w:r>
      <w:bookmarkEnd w:id="12"/>
      <w:r>
        <w:rPr>
          <w:color w:val="auto"/>
          <w:spacing w:val="-1"/>
        </w:rPr>
        <w:t xml:space="preserve"> краткое описание, текущий статус;</w:t>
      </w:r>
    </w:p>
    <w:p w:rsidR="00834D80" w:rsidRDefault="00916479">
      <w:pPr>
        <w:pStyle w:val="af2"/>
        <w:numPr>
          <w:ilvl w:val="0"/>
          <w:numId w:val="7"/>
        </w:numPr>
        <w:spacing w:before="0" w:line="312" w:lineRule="auto"/>
        <w:ind w:left="1843" w:right="116" w:hanging="425"/>
        <w:contextualSpacing/>
        <w:jc w:val="both"/>
        <w:rPr>
          <w:color w:val="auto"/>
          <w:spacing w:val="-1"/>
        </w:rPr>
      </w:pPr>
      <w:r>
        <w:rPr>
          <w:color w:val="auto"/>
          <w:spacing w:val="-1"/>
        </w:rPr>
        <w:t>решение уполномоченного органа о заключении соглашения (нормативный правовой акт, подтверждающий заключение соглашения), наименование и реквизиты заключенного соглашения;</w:t>
      </w:r>
    </w:p>
    <w:p w:rsidR="00834D80" w:rsidRDefault="00916479">
      <w:pPr>
        <w:pStyle w:val="af2"/>
        <w:numPr>
          <w:ilvl w:val="0"/>
          <w:numId w:val="7"/>
        </w:numPr>
        <w:spacing w:before="0" w:line="312" w:lineRule="auto"/>
        <w:ind w:left="1843" w:right="116" w:hanging="425"/>
        <w:contextualSpacing/>
        <w:jc w:val="both"/>
        <w:rPr>
          <w:color w:val="auto"/>
          <w:spacing w:val="-1"/>
        </w:rPr>
      </w:pPr>
      <w:r>
        <w:rPr>
          <w:color w:val="auto"/>
          <w:spacing w:val="-1"/>
        </w:rPr>
        <w:t>обоснование влияния проекта н</w:t>
      </w:r>
      <w:r>
        <w:rPr>
          <w:color w:val="auto"/>
          <w:spacing w:val="-1"/>
        </w:rPr>
        <w:t xml:space="preserve">а укрепление </w:t>
      </w:r>
      <w:r>
        <w:rPr>
          <w:color w:val="auto"/>
        </w:rPr>
        <w:t xml:space="preserve">традиционных духовно-нравственных и культурно-исторических ценностей </w:t>
      </w:r>
      <w:r>
        <w:rPr>
          <w:color w:val="auto"/>
          <w:spacing w:val="-1"/>
        </w:rPr>
        <w:t>в категориях ожидаемых количественных и качественных результатов, степень их достижения к дате подачи заявки;</w:t>
      </w:r>
    </w:p>
    <w:p w:rsidR="00834D80" w:rsidRDefault="00916479">
      <w:pPr>
        <w:pStyle w:val="af2"/>
        <w:numPr>
          <w:ilvl w:val="0"/>
          <w:numId w:val="7"/>
        </w:numPr>
        <w:spacing w:before="0" w:line="312" w:lineRule="auto"/>
        <w:ind w:left="1843" w:right="116" w:hanging="425"/>
        <w:contextualSpacing/>
        <w:jc w:val="both"/>
        <w:rPr>
          <w:color w:val="auto"/>
          <w:spacing w:val="-1"/>
        </w:rPr>
      </w:pPr>
      <w:bookmarkStart w:id="13" w:name="_Ref170824698"/>
      <w:r>
        <w:rPr>
          <w:color w:val="auto"/>
          <w:spacing w:val="-1"/>
        </w:rPr>
        <w:t>презентация проекта с указанием краткой информации, содержащей с</w:t>
      </w:r>
      <w:r>
        <w:rPr>
          <w:color w:val="auto"/>
          <w:spacing w:val="-1"/>
        </w:rPr>
        <w:t xml:space="preserve">ведения, предусмотренные настоящим пунктом; </w:t>
      </w:r>
    </w:p>
    <w:p w:rsidR="00834D80" w:rsidRDefault="00916479">
      <w:pPr>
        <w:pStyle w:val="af2"/>
        <w:numPr>
          <w:ilvl w:val="0"/>
          <w:numId w:val="7"/>
        </w:numPr>
        <w:spacing w:before="0" w:line="312" w:lineRule="auto"/>
        <w:ind w:left="1843" w:right="116" w:hanging="425"/>
        <w:contextualSpacing/>
        <w:jc w:val="both"/>
        <w:rPr>
          <w:color w:val="auto"/>
          <w:spacing w:val="-1"/>
        </w:rPr>
      </w:pPr>
      <w:r>
        <w:rPr>
          <w:color w:val="auto"/>
          <w:spacing w:val="-1"/>
        </w:rPr>
        <w:t xml:space="preserve">рекламные материалы проекта, фотоотчёты, видеоролик(-и). </w:t>
      </w:r>
      <w:bookmarkEnd w:id="13"/>
    </w:p>
    <w:p w:rsidR="00834D80" w:rsidRDefault="00916479">
      <w:pPr>
        <w:pStyle w:val="af9"/>
        <w:numPr>
          <w:ilvl w:val="0"/>
          <w:numId w:val="2"/>
        </w:numPr>
        <w:spacing w:beforeAutospacing="0" w:afterAutospacing="0" w:line="312" w:lineRule="auto"/>
        <w:ind w:left="0" w:firstLine="284"/>
        <w:contextualSpacing/>
        <w:jc w:val="both"/>
        <w:rPr>
          <w:color w:val="auto"/>
          <w:sz w:val="28"/>
        </w:rPr>
      </w:pPr>
      <w:r>
        <w:rPr>
          <w:color w:val="auto"/>
          <w:sz w:val="28"/>
        </w:rPr>
        <w:t>Заявители по своему усмотрению вправе включить в состав заявки любую дополнительную информацию и документы в соответствии с критериями оценки заявок на у</w:t>
      </w:r>
      <w:r>
        <w:rPr>
          <w:color w:val="auto"/>
          <w:sz w:val="28"/>
        </w:rPr>
        <w:t>частие в Конкурсе, определенными в настоящем Положении.</w:t>
      </w:r>
    </w:p>
    <w:p w:rsidR="00834D80" w:rsidRDefault="00916479">
      <w:pPr>
        <w:pStyle w:val="af9"/>
        <w:numPr>
          <w:ilvl w:val="0"/>
          <w:numId w:val="2"/>
        </w:numPr>
        <w:spacing w:line="312" w:lineRule="auto"/>
        <w:ind w:left="0" w:firstLine="284"/>
        <w:contextualSpacing/>
        <w:jc w:val="both"/>
        <w:rPr>
          <w:color w:val="auto"/>
          <w:sz w:val="28"/>
        </w:rPr>
      </w:pPr>
      <w:bookmarkStart w:id="14" w:name="_Ref170824827"/>
      <w:r>
        <w:rPr>
          <w:color w:val="auto"/>
          <w:sz w:val="28"/>
        </w:rPr>
        <w:t>Один заявитель вправе представить не более одной заявки на участие в Конкурсе в каждой из отраслей экономики, определяемых Разделом IV.</w:t>
      </w:r>
      <w:bookmarkEnd w:id="14"/>
    </w:p>
    <w:p w:rsidR="00834D80" w:rsidRDefault="00916479">
      <w:pPr>
        <w:pStyle w:val="af9"/>
        <w:numPr>
          <w:ilvl w:val="0"/>
          <w:numId w:val="2"/>
        </w:numPr>
        <w:spacing w:line="312" w:lineRule="auto"/>
        <w:ind w:left="0" w:firstLine="284"/>
        <w:contextualSpacing/>
        <w:jc w:val="both"/>
        <w:rPr>
          <w:color w:val="auto"/>
          <w:sz w:val="28"/>
        </w:rPr>
      </w:pPr>
      <w:r>
        <w:rPr>
          <w:color w:val="auto"/>
          <w:sz w:val="28"/>
        </w:rPr>
        <w:lastRenderedPageBreak/>
        <w:t>Заявка, представленная от имени заявителя лицом, не уполномоченн</w:t>
      </w:r>
      <w:r>
        <w:rPr>
          <w:color w:val="auto"/>
          <w:sz w:val="28"/>
        </w:rPr>
        <w:t>ым на совершение соответствующих действий, не признается заявкой на участие в Конкурсе, не учитывается и со дня выявления факта ее представления неуполномоченным лицом не рассматривается.</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 xml:space="preserve">Организационный комитет вправе запросить у заявителя дополнительные </w:t>
      </w:r>
      <w:r>
        <w:rPr>
          <w:color w:val="auto"/>
          <w:sz w:val="28"/>
        </w:rPr>
        <w:t>материалы и уточняющую информацию о проекте, организации-заявителе, контактном лице.</w:t>
      </w:r>
    </w:p>
    <w:p w:rsidR="00834D80" w:rsidRDefault="00916479">
      <w:pPr>
        <w:pStyle w:val="af2"/>
        <w:numPr>
          <w:ilvl w:val="1"/>
          <w:numId w:val="1"/>
        </w:numPr>
        <w:tabs>
          <w:tab w:val="left" w:pos="709"/>
          <w:tab w:val="left" w:pos="2694"/>
        </w:tabs>
        <w:spacing w:before="240" w:after="120" w:line="312" w:lineRule="auto"/>
        <w:ind w:left="0" w:firstLine="0"/>
        <w:contextualSpacing/>
        <w:jc w:val="center"/>
        <w:rPr>
          <w:b/>
          <w:smallCaps/>
          <w:color w:val="auto"/>
          <w:spacing w:val="-1"/>
        </w:rPr>
      </w:pPr>
      <w:r>
        <w:rPr>
          <w:b/>
          <w:smallCaps/>
          <w:color w:val="auto"/>
          <w:spacing w:val="-1"/>
        </w:rPr>
        <w:t>Этапы. Финальный тур</w:t>
      </w:r>
    </w:p>
    <w:p w:rsidR="00834D80" w:rsidRDefault="00916479">
      <w:pPr>
        <w:pStyle w:val="af9"/>
        <w:numPr>
          <w:ilvl w:val="0"/>
          <w:numId w:val="2"/>
        </w:numPr>
        <w:spacing w:line="312" w:lineRule="auto"/>
        <w:ind w:left="0" w:firstLine="284"/>
        <w:contextualSpacing/>
        <w:jc w:val="both"/>
        <w:rPr>
          <w:color w:val="auto"/>
          <w:sz w:val="28"/>
        </w:rPr>
      </w:pPr>
      <w:bookmarkStart w:id="15" w:name="_Ref170824769"/>
      <w:r>
        <w:rPr>
          <w:color w:val="auto"/>
          <w:sz w:val="28"/>
        </w:rPr>
        <w:t>Заявка на участие в Конкурсе должна быть подана в течение срока приема заявок на участие в Конкурсе в отношении следующих категорий проектов:</w:t>
      </w:r>
      <w:bookmarkEnd w:id="15"/>
    </w:p>
    <w:p w:rsidR="00834D80" w:rsidRDefault="00916479">
      <w:pPr>
        <w:pStyle w:val="af9"/>
        <w:numPr>
          <w:ilvl w:val="0"/>
          <w:numId w:val="13"/>
        </w:numPr>
        <w:spacing w:beforeAutospacing="0" w:afterAutospacing="0" w:line="312" w:lineRule="auto"/>
        <w:ind w:left="714" w:hanging="357"/>
        <w:contextualSpacing/>
        <w:jc w:val="both"/>
        <w:rPr>
          <w:color w:val="auto"/>
          <w:sz w:val="28"/>
        </w:rPr>
      </w:pPr>
      <w:r>
        <w:rPr>
          <w:color w:val="auto"/>
          <w:sz w:val="28"/>
        </w:rPr>
        <w:t xml:space="preserve">для </w:t>
      </w:r>
      <w:r>
        <w:rPr>
          <w:color w:val="auto"/>
          <w:sz w:val="28"/>
        </w:rPr>
        <w:t>проектов, планируемых к реализации:</w:t>
      </w:r>
    </w:p>
    <w:p w:rsidR="00834D80" w:rsidRDefault="00916479">
      <w:pPr>
        <w:pStyle w:val="af2"/>
        <w:numPr>
          <w:ilvl w:val="0"/>
          <w:numId w:val="7"/>
        </w:numPr>
        <w:spacing w:before="0" w:line="312" w:lineRule="auto"/>
        <w:ind w:left="1843" w:right="116" w:hanging="425"/>
        <w:contextualSpacing/>
        <w:jc w:val="both"/>
        <w:rPr>
          <w:color w:val="auto"/>
          <w:spacing w:val="-1"/>
        </w:rPr>
      </w:pPr>
      <w:r>
        <w:rPr>
          <w:color w:val="auto"/>
          <w:spacing w:val="-1"/>
        </w:rPr>
        <w:t>дата начала приёма заявок - 01 апреля 2025 г.,</w:t>
      </w:r>
    </w:p>
    <w:p w:rsidR="00834D80" w:rsidRDefault="00916479">
      <w:pPr>
        <w:pStyle w:val="af2"/>
        <w:numPr>
          <w:ilvl w:val="0"/>
          <w:numId w:val="7"/>
        </w:numPr>
        <w:spacing w:before="0" w:line="312" w:lineRule="auto"/>
        <w:ind w:left="1843" w:right="116" w:hanging="425"/>
        <w:contextualSpacing/>
        <w:jc w:val="both"/>
        <w:rPr>
          <w:color w:val="auto"/>
          <w:spacing w:val="-1"/>
        </w:rPr>
      </w:pPr>
      <w:r>
        <w:rPr>
          <w:color w:val="auto"/>
          <w:spacing w:val="-1"/>
        </w:rPr>
        <w:t>дата окончания приёма заявок - 31 мая 2025 года,</w:t>
      </w:r>
    </w:p>
    <w:p w:rsidR="00834D80" w:rsidRDefault="00916479">
      <w:pPr>
        <w:pStyle w:val="af9"/>
        <w:numPr>
          <w:ilvl w:val="0"/>
          <w:numId w:val="13"/>
        </w:numPr>
        <w:spacing w:beforeAutospacing="0" w:afterAutospacing="0" w:line="312" w:lineRule="auto"/>
        <w:ind w:left="714" w:hanging="357"/>
        <w:contextualSpacing/>
        <w:jc w:val="both"/>
        <w:rPr>
          <w:color w:val="auto"/>
          <w:sz w:val="28"/>
        </w:rPr>
      </w:pPr>
      <w:r>
        <w:rPr>
          <w:color w:val="auto"/>
          <w:sz w:val="28"/>
        </w:rPr>
        <w:t>для проектов, находящихся в стадии реализации:</w:t>
      </w:r>
    </w:p>
    <w:p w:rsidR="00834D80" w:rsidRDefault="00916479">
      <w:pPr>
        <w:pStyle w:val="af2"/>
        <w:numPr>
          <w:ilvl w:val="0"/>
          <w:numId w:val="7"/>
        </w:numPr>
        <w:spacing w:before="0" w:line="312" w:lineRule="auto"/>
        <w:ind w:left="1843" w:right="116" w:hanging="425"/>
        <w:contextualSpacing/>
        <w:jc w:val="both"/>
        <w:rPr>
          <w:color w:val="auto"/>
          <w:spacing w:val="-1"/>
        </w:rPr>
      </w:pPr>
      <w:r>
        <w:rPr>
          <w:color w:val="auto"/>
          <w:spacing w:val="-1"/>
        </w:rPr>
        <w:t>дата начала приёма заявок - 16 июня 2025 г.,</w:t>
      </w:r>
    </w:p>
    <w:p w:rsidR="00834D80" w:rsidRDefault="00916479">
      <w:pPr>
        <w:pStyle w:val="af2"/>
        <w:numPr>
          <w:ilvl w:val="0"/>
          <w:numId w:val="7"/>
        </w:numPr>
        <w:spacing w:before="0" w:line="312" w:lineRule="auto"/>
        <w:ind w:left="1843" w:right="116" w:hanging="425"/>
        <w:contextualSpacing/>
        <w:jc w:val="both"/>
        <w:rPr>
          <w:color w:val="auto"/>
          <w:spacing w:val="-1"/>
        </w:rPr>
      </w:pPr>
      <w:r>
        <w:rPr>
          <w:color w:val="auto"/>
          <w:spacing w:val="-1"/>
        </w:rPr>
        <w:t>дата окончания приёма заявок - 1</w:t>
      </w:r>
      <w:r>
        <w:rPr>
          <w:color w:val="auto"/>
          <w:spacing w:val="-1"/>
        </w:rPr>
        <w:t>7 августа 2025 г..</w:t>
      </w:r>
    </w:p>
    <w:p w:rsidR="00834D80" w:rsidRDefault="00916479">
      <w:pPr>
        <w:pStyle w:val="af9"/>
        <w:numPr>
          <w:ilvl w:val="0"/>
          <w:numId w:val="2"/>
        </w:numPr>
        <w:spacing w:beforeAutospacing="0" w:afterAutospacing="0" w:line="312" w:lineRule="auto"/>
        <w:ind w:left="0" w:firstLine="284"/>
        <w:contextualSpacing/>
        <w:jc w:val="both"/>
        <w:rPr>
          <w:color w:val="auto"/>
          <w:sz w:val="28"/>
        </w:rPr>
      </w:pPr>
      <w:r>
        <w:rPr>
          <w:color w:val="auto"/>
          <w:sz w:val="28"/>
        </w:rPr>
        <w:t>В случае выявления Организационным комитетом не полного комплекта документации и/или информации, которая должна содержаться в заявке в соответствии с пунктами 25-26 настоящего Положения, Организационный комитет направляет уведомление зая</w:t>
      </w:r>
      <w:r>
        <w:rPr>
          <w:color w:val="auto"/>
          <w:sz w:val="28"/>
        </w:rPr>
        <w:t xml:space="preserve">вителю по адресу электронной почты, </w:t>
      </w:r>
    </w:p>
    <w:p w:rsidR="00834D80" w:rsidRDefault="00916479">
      <w:pPr>
        <w:pStyle w:val="af9"/>
        <w:spacing w:line="312" w:lineRule="auto"/>
        <w:contextualSpacing/>
        <w:jc w:val="both"/>
        <w:rPr>
          <w:color w:val="auto"/>
          <w:sz w:val="28"/>
        </w:rPr>
      </w:pPr>
      <w:r>
        <w:rPr>
          <w:color w:val="auto"/>
          <w:sz w:val="28"/>
        </w:rPr>
        <w:t>указанной заявителем в заявке, с указанием недостатков. Дополнительные материалы и/или сведения предоставляются заявителем с сопроводительным письмом в течение 5 (пяти) рабочих дней от даты направления уведомления Орган</w:t>
      </w:r>
      <w:r>
        <w:rPr>
          <w:color w:val="auto"/>
          <w:sz w:val="28"/>
        </w:rPr>
        <w:t xml:space="preserve">изационным комитетом. </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Рассмотрение заявки на участие в Конкурсе может быть прекращено Организационным комитетом по заявлению, подписанному лицом, имеющим право действовать от имени заявителя, представившего данную заявку.</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В течение 15 (пятнадцати) календа</w:t>
      </w:r>
      <w:r>
        <w:rPr>
          <w:color w:val="auto"/>
          <w:sz w:val="28"/>
        </w:rPr>
        <w:t>рных дней со дня окончания приема заявок по соответствующей категории проектов Конкурса Организационный комитет выносит решение о регистрации заявок и информирует участников о зарегистрированных заявках, о выявленных в отношении них несоответствиях требова</w:t>
      </w:r>
      <w:r>
        <w:rPr>
          <w:color w:val="auto"/>
          <w:sz w:val="28"/>
        </w:rPr>
        <w:t>ниям настоящего Положения, а также о допуске / недопуске заявки к Конкурсу.</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lastRenderedPageBreak/>
        <w:t>Заявитель несет ответственность за достоверность данных, указанных в заявке.</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Организационный комитет не допускает заявку на участие в Конкурсе и прекращает ее рассмотрение, если:</w:t>
      </w:r>
    </w:p>
    <w:p w:rsidR="00834D80" w:rsidRDefault="00916479">
      <w:pPr>
        <w:pStyle w:val="af9"/>
        <w:numPr>
          <w:ilvl w:val="0"/>
          <w:numId w:val="14"/>
        </w:numPr>
        <w:spacing w:line="312" w:lineRule="auto"/>
        <w:ind w:left="1259" w:hanging="357"/>
        <w:contextualSpacing/>
        <w:jc w:val="both"/>
        <w:rPr>
          <w:color w:val="auto"/>
          <w:sz w:val="28"/>
        </w:rPr>
      </w:pPr>
      <w:r>
        <w:rPr>
          <w:color w:val="auto"/>
          <w:sz w:val="28"/>
        </w:rPr>
        <w:t>заявка на участие в Конкурсе представлена заявителем, не соответствующим требованиям, установленным пунктом 24 настоящего Положения;</w:t>
      </w:r>
    </w:p>
    <w:p w:rsidR="00834D80" w:rsidRDefault="00916479">
      <w:pPr>
        <w:pStyle w:val="af9"/>
        <w:numPr>
          <w:ilvl w:val="0"/>
          <w:numId w:val="14"/>
        </w:numPr>
        <w:spacing w:line="312" w:lineRule="auto"/>
        <w:ind w:left="1259" w:hanging="357"/>
        <w:contextualSpacing/>
        <w:jc w:val="both"/>
        <w:rPr>
          <w:color w:val="auto"/>
          <w:sz w:val="28"/>
        </w:rPr>
      </w:pPr>
      <w:r>
        <w:rPr>
          <w:color w:val="auto"/>
          <w:sz w:val="28"/>
        </w:rPr>
        <w:t>заявка на участие в Конкурсе не соответствует требованиям настоящего Положения;</w:t>
      </w:r>
    </w:p>
    <w:p w:rsidR="00834D80" w:rsidRDefault="00916479">
      <w:pPr>
        <w:pStyle w:val="af9"/>
        <w:numPr>
          <w:ilvl w:val="0"/>
          <w:numId w:val="14"/>
        </w:numPr>
        <w:spacing w:line="312" w:lineRule="auto"/>
        <w:ind w:left="1259" w:hanging="357"/>
        <w:contextualSpacing/>
        <w:jc w:val="both"/>
        <w:rPr>
          <w:color w:val="auto"/>
          <w:sz w:val="28"/>
        </w:rPr>
      </w:pPr>
      <w:r>
        <w:rPr>
          <w:color w:val="auto"/>
          <w:sz w:val="28"/>
        </w:rPr>
        <w:t>представленный на Конкурс проект не соответ</w:t>
      </w:r>
      <w:r>
        <w:rPr>
          <w:color w:val="auto"/>
          <w:sz w:val="28"/>
        </w:rPr>
        <w:t>ствует требованиям, установленным пунктом 10 настоящего Положения;</w:t>
      </w:r>
    </w:p>
    <w:p w:rsidR="00834D80" w:rsidRDefault="00916479">
      <w:pPr>
        <w:pStyle w:val="af9"/>
        <w:numPr>
          <w:ilvl w:val="0"/>
          <w:numId w:val="14"/>
        </w:numPr>
        <w:spacing w:line="312" w:lineRule="auto"/>
        <w:ind w:left="1259" w:hanging="357"/>
        <w:contextualSpacing/>
        <w:jc w:val="both"/>
        <w:rPr>
          <w:color w:val="auto"/>
          <w:sz w:val="28"/>
        </w:rPr>
      </w:pPr>
      <w:r>
        <w:rPr>
          <w:color w:val="auto"/>
          <w:sz w:val="28"/>
        </w:rPr>
        <w:t>заявителем в заявке представлена недостоверная информация, в том числе даны недостоверные заверения и сведения;</w:t>
      </w:r>
    </w:p>
    <w:p w:rsidR="00834D80" w:rsidRDefault="00916479">
      <w:pPr>
        <w:pStyle w:val="af9"/>
        <w:numPr>
          <w:ilvl w:val="0"/>
          <w:numId w:val="14"/>
        </w:numPr>
        <w:spacing w:line="312" w:lineRule="auto"/>
        <w:ind w:left="1259" w:hanging="357"/>
        <w:contextualSpacing/>
        <w:jc w:val="both"/>
        <w:rPr>
          <w:color w:val="auto"/>
          <w:sz w:val="28"/>
        </w:rPr>
      </w:pPr>
      <w:r>
        <w:rPr>
          <w:color w:val="auto"/>
          <w:sz w:val="28"/>
        </w:rPr>
        <w:t>заявителем предоставлено более одной заявки на участие в Конкурсе. В случае в</w:t>
      </w:r>
      <w:r>
        <w:rPr>
          <w:color w:val="auto"/>
          <w:sz w:val="28"/>
        </w:rPr>
        <w:t>ыявления таких обстоятельств Организационный комитет вправе по своему усмотрению выбрать один проект заявителя на участие в Конкурсе, а в отношении остальных проектов направить заявителю уведомление о недопуске соответствующих заявок на участие в Конкурсе;</w:t>
      </w:r>
    </w:p>
    <w:p w:rsidR="00834D80" w:rsidRDefault="00916479">
      <w:pPr>
        <w:pStyle w:val="af9"/>
        <w:numPr>
          <w:ilvl w:val="0"/>
          <w:numId w:val="14"/>
        </w:numPr>
        <w:spacing w:beforeAutospacing="0" w:afterAutospacing="0" w:line="312" w:lineRule="auto"/>
        <w:ind w:left="1259" w:hanging="357"/>
        <w:contextualSpacing/>
        <w:jc w:val="both"/>
        <w:rPr>
          <w:color w:val="auto"/>
          <w:sz w:val="28"/>
        </w:rPr>
      </w:pPr>
      <w:r>
        <w:rPr>
          <w:color w:val="auto"/>
          <w:sz w:val="28"/>
        </w:rPr>
        <w:t xml:space="preserve">в отношении одного проекта подано две и более заявок от разных заявителей. </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Заявки, поступившие ранее указанных в пункте 31 настоящего Положения дат начала предоставления заявок или после указанных в пункте 31 настоящего Положения дат окончания приема зая</w:t>
      </w:r>
      <w:r>
        <w:rPr>
          <w:color w:val="auto"/>
          <w:sz w:val="28"/>
        </w:rPr>
        <w:t>вок, не допускаются к участию в Конкурсе. Информация и документы, поступившие в Организационный комитет до или после указанного времени, не учитываются и не рассматриваются, за исключением предоставленной заявителем дополнительной информации по запросу Орг</w:t>
      </w:r>
      <w:r>
        <w:rPr>
          <w:color w:val="auto"/>
          <w:sz w:val="28"/>
        </w:rPr>
        <w:t>анизационного комитета согласно пункту 30 настоящего Положения.</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 xml:space="preserve">Заявки, допущенные до участия в Конкурсе, </w:t>
      </w:r>
      <w:bookmarkStart w:id="16" w:name="_Hlk187698933"/>
      <w:r>
        <w:rPr>
          <w:color w:val="auto"/>
          <w:sz w:val="28"/>
        </w:rPr>
        <w:t xml:space="preserve">оцениваются Экспертной (оценочной) комиссией в соответствии с критериями, определенными </w:t>
      </w:r>
      <w:bookmarkEnd w:id="16"/>
      <w:r>
        <w:rPr>
          <w:color w:val="auto"/>
          <w:sz w:val="28"/>
        </w:rPr>
        <w:t xml:space="preserve">в настоящем Положении. </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По результатам оценки и ранжирования Э</w:t>
      </w:r>
      <w:r>
        <w:rPr>
          <w:color w:val="auto"/>
          <w:sz w:val="28"/>
        </w:rPr>
        <w:t xml:space="preserve">кспертной (оценочной) комиссией поданных заявок, Организационный комитет своим решением утверждает отдельный перечень проектов для каждой из участвующих в Конкурсе отраслей, содержащий не более 10 заявок, набравших наибольший балл </w:t>
      </w:r>
      <w:r>
        <w:rPr>
          <w:color w:val="auto"/>
          <w:sz w:val="28"/>
        </w:rPr>
        <w:lastRenderedPageBreak/>
        <w:t>и считающихся с этого мом</w:t>
      </w:r>
      <w:r>
        <w:rPr>
          <w:color w:val="auto"/>
          <w:sz w:val="28"/>
        </w:rPr>
        <w:t xml:space="preserve">ента прошедшими в Финальный тур Конкурса (ТОП-10 по соответствующей отрасли). </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Экспертная (оценочная) комиссия осуществляет оценку и ранжирование поданных заявок отдельно в отношении проектов, планируемых к реализации, и отдельно в отношении реализуемых пр</w:t>
      </w:r>
      <w:r>
        <w:rPr>
          <w:color w:val="auto"/>
          <w:sz w:val="28"/>
        </w:rPr>
        <w:t>оектов в срок до 15 ноября 2025 года. При этом заявители, представившие заявки на участие в Конкурсе в отношении проектов, планируемых к реализации и заявки которых были допущены по результатам их рассмотрения к участию в Конкурсе, вправе до 01 ноября 2025</w:t>
      </w:r>
      <w:r>
        <w:rPr>
          <w:color w:val="auto"/>
          <w:sz w:val="28"/>
        </w:rPr>
        <w:t xml:space="preserve"> года предоставить в Организационный комитет информацию о том, что в отношении проекта было заключено инвестиционное, концессионное соглашение или соглашение о государственно-частном партнёрстве. Для подтверждения этого заявитель направляет в Организационн</w:t>
      </w:r>
      <w:r>
        <w:rPr>
          <w:color w:val="auto"/>
          <w:sz w:val="28"/>
        </w:rPr>
        <w:t>ый комитет информацию, предусмотренную вторым буллитом подпункта b) пункта 26 настоящего Положения. В этом случае Экспертной (оценочной) комиссией данный проект переносится в категорию реализуемых проектов и ранжируется среди соответствующих заявок категор</w:t>
      </w:r>
      <w:r>
        <w:rPr>
          <w:color w:val="auto"/>
          <w:sz w:val="28"/>
        </w:rPr>
        <w:t>ии реализуемых проектов.</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 xml:space="preserve">Все участники, вышедшие в Финальный тур, получают официальное приглашение от Организационного комитета на очное участие в торжественном награждении победителей Конкурса (не более двух человек от одной заявки, проекта). </w:t>
      </w:r>
    </w:p>
    <w:p w:rsidR="00834D80" w:rsidRDefault="00916479">
      <w:pPr>
        <w:pStyle w:val="af2"/>
        <w:numPr>
          <w:ilvl w:val="1"/>
          <w:numId w:val="1"/>
        </w:numPr>
        <w:tabs>
          <w:tab w:val="left" w:pos="0"/>
        </w:tabs>
        <w:spacing w:before="240" w:after="120" w:line="312" w:lineRule="auto"/>
        <w:ind w:left="0" w:firstLine="0"/>
        <w:contextualSpacing/>
        <w:jc w:val="center"/>
        <w:rPr>
          <w:b/>
          <w:smallCaps/>
          <w:color w:val="auto"/>
          <w:spacing w:val="-1"/>
        </w:rPr>
      </w:pPr>
      <w:r>
        <w:rPr>
          <w:b/>
          <w:smallCaps/>
          <w:color w:val="auto"/>
          <w:spacing w:val="-1"/>
        </w:rPr>
        <w:t>Критерии оц</w:t>
      </w:r>
      <w:r>
        <w:rPr>
          <w:b/>
          <w:smallCaps/>
          <w:color w:val="auto"/>
          <w:spacing w:val="-1"/>
        </w:rPr>
        <w:t>енки поданных заявок</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 xml:space="preserve">В рамках Конкурса будет подвергнута сравнению степень экономической </w:t>
      </w:r>
    </w:p>
    <w:p w:rsidR="00834D80" w:rsidRDefault="00916479">
      <w:pPr>
        <w:pStyle w:val="af9"/>
        <w:spacing w:line="312" w:lineRule="auto"/>
        <w:contextualSpacing/>
        <w:jc w:val="both"/>
        <w:rPr>
          <w:color w:val="auto"/>
          <w:sz w:val="28"/>
        </w:rPr>
      </w:pPr>
      <w:r>
        <w:rPr>
          <w:color w:val="auto"/>
          <w:sz w:val="28"/>
        </w:rPr>
        <w:t>доступности объектов социальной инфраструктуры для наиболее уязвимых категорий населения, а также её влияние на борьбу с бедностью и сокращение социального неравенств</w:t>
      </w:r>
      <w:r>
        <w:rPr>
          <w:color w:val="auto"/>
          <w:sz w:val="28"/>
        </w:rPr>
        <w:t xml:space="preserve">а в субъектах и муниципальных образованиях Российской Федерации. </w:t>
      </w:r>
    </w:p>
    <w:p w:rsidR="00834D80" w:rsidRDefault="00916479">
      <w:pPr>
        <w:pStyle w:val="af9"/>
        <w:numPr>
          <w:ilvl w:val="0"/>
          <w:numId w:val="2"/>
        </w:numPr>
        <w:spacing w:beforeAutospacing="0" w:after="240" w:afterAutospacing="0" w:line="312" w:lineRule="auto"/>
        <w:ind w:left="0" w:firstLine="284"/>
        <w:contextualSpacing/>
        <w:jc w:val="both"/>
        <w:rPr>
          <w:color w:val="auto"/>
        </w:rPr>
      </w:pPr>
      <w:r>
        <w:rPr>
          <w:color w:val="auto"/>
          <w:sz w:val="28"/>
        </w:rPr>
        <w:t>Сравнение и оценка заявок на участие в Конкурсе осуществляется в соответствии со следующими критериями и коэффициентами их значимости:</w:t>
      </w:r>
    </w:p>
    <w:tbl>
      <w:tblPr>
        <w:tblStyle w:val="afd"/>
        <w:tblW w:w="0" w:type="auto"/>
        <w:tblInd w:w="108" w:type="dxa"/>
        <w:tblLayout w:type="fixed"/>
        <w:tblLook w:val="04A0" w:firstRow="1" w:lastRow="0" w:firstColumn="1" w:lastColumn="0" w:noHBand="0" w:noVBand="1"/>
      </w:tblPr>
      <w:tblGrid>
        <w:gridCol w:w="1163"/>
        <w:gridCol w:w="4961"/>
        <w:gridCol w:w="3628"/>
      </w:tblGrid>
      <w:tr w:rsidR="00834D80">
        <w:trPr>
          <w:trHeight w:val="431"/>
        </w:trPr>
        <w:tc>
          <w:tcPr>
            <w:tcW w:w="1163" w:type="dxa"/>
            <w:vAlign w:val="center"/>
          </w:tcPr>
          <w:p w:rsidR="00834D80" w:rsidRDefault="00916479">
            <w:pPr>
              <w:pStyle w:val="af2"/>
              <w:tabs>
                <w:tab w:val="left" w:pos="0"/>
                <w:tab w:val="left" w:pos="627"/>
                <w:tab w:val="left" w:pos="1490"/>
              </w:tabs>
              <w:spacing w:before="60"/>
              <w:ind w:left="-79" w:right="-108"/>
              <w:contextualSpacing/>
              <w:jc w:val="center"/>
              <w:rPr>
                <w:b/>
                <w:color w:val="auto"/>
                <w:sz w:val="24"/>
              </w:rPr>
            </w:pPr>
            <w:r>
              <w:rPr>
                <w:b/>
                <w:color w:val="auto"/>
                <w:sz w:val="24"/>
              </w:rPr>
              <w:t xml:space="preserve">№ </w:t>
            </w:r>
          </w:p>
          <w:p w:rsidR="00834D80" w:rsidRDefault="00916479">
            <w:pPr>
              <w:pStyle w:val="af2"/>
              <w:tabs>
                <w:tab w:val="left" w:pos="0"/>
                <w:tab w:val="left" w:pos="627"/>
                <w:tab w:val="left" w:pos="1490"/>
              </w:tabs>
              <w:spacing w:before="0" w:after="60"/>
              <w:ind w:left="-79" w:right="-108"/>
              <w:jc w:val="center"/>
              <w:rPr>
                <w:b/>
                <w:color w:val="auto"/>
                <w:sz w:val="24"/>
              </w:rPr>
            </w:pPr>
            <w:r>
              <w:rPr>
                <w:b/>
                <w:color w:val="auto"/>
                <w:sz w:val="24"/>
              </w:rPr>
              <w:t>критерия</w:t>
            </w:r>
          </w:p>
        </w:tc>
        <w:tc>
          <w:tcPr>
            <w:tcW w:w="4961" w:type="dxa"/>
            <w:vAlign w:val="center"/>
          </w:tcPr>
          <w:p w:rsidR="00834D80" w:rsidRDefault="00916479">
            <w:pPr>
              <w:pStyle w:val="af2"/>
              <w:tabs>
                <w:tab w:val="left" w:pos="1490"/>
              </w:tabs>
              <w:spacing w:before="60" w:after="80"/>
              <w:ind w:left="0" w:right="209"/>
              <w:contextualSpacing/>
              <w:jc w:val="center"/>
              <w:rPr>
                <w:b/>
                <w:color w:val="auto"/>
                <w:sz w:val="24"/>
              </w:rPr>
            </w:pPr>
            <w:r>
              <w:rPr>
                <w:b/>
                <w:color w:val="auto"/>
                <w:sz w:val="24"/>
              </w:rPr>
              <w:t xml:space="preserve">Наименование критерия </w:t>
            </w:r>
          </w:p>
        </w:tc>
        <w:tc>
          <w:tcPr>
            <w:tcW w:w="3628" w:type="dxa"/>
            <w:vAlign w:val="center"/>
          </w:tcPr>
          <w:p w:rsidR="00834D80" w:rsidRDefault="00916479">
            <w:pPr>
              <w:pStyle w:val="af2"/>
              <w:tabs>
                <w:tab w:val="left" w:pos="1490"/>
              </w:tabs>
              <w:spacing w:before="60" w:after="80"/>
              <w:ind w:left="0" w:right="209"/>
              <w:contextualSpacing/>
              <w:jc w:val="center"/>
              <w:rPr>
                <w:b/>
                <w:color w:val="auto"/>
                <w:sz w:val="24"/>
              </w:rPr>
            </w:pPr>
            <w:r>
              <w:rPr>
                <w:b/>
                <w:color w:val="auto"/>
                <w:sz w:val="24"/>
              </w:rPr>
              <w:t xml:space="preserve">Диапазон оценки </w:t>
            </w:r>
            <w:r>
              <w:rPr>
                <w:b/>
                <w:color w:val="auto"/>
                <w:sz w:val="24"/>
              </w:rPr>
              <w:t>(баллы)</w:t>
            </w:r>
          </w:p>
        </w:tc>
      </w:tr>
      <w:tr w:rsidR="00834D80">
        <w:tc>
          <w:tcPr>
            <w:tcW w:w="1163" w:type="dxa"/>
          </w:tcPr>
          <w:p w:rsidR="00834D80" w:rsidRDefault="00916479">
            <w:pPr>
              <w:pStyle w:val="af2"/>
              <w:tabs>
                <w:tab w:val="left" w:pos="0"/>
                <w:tab w:val="left" w:pos="627"/>
                <w:tab w:val="left" w:pos="1490"/>
              </w:tabs>
              <w:spacing w:before="0" w:line="312" w:lineRule="auto"/>
              <w:ind w:left="-82" w:right="-105"/>
              <w:contextualSpacing/>
              <w:jc w:val="center"/>
              <w:rPr>
                <w:color w:val="auto"/>
                <w:sz w:val="24"/>
              </w:rPr>
            </w:pPr>
            <w:r>
              <w:rPr>
                <w:color w:val="auto"/>
                <w:sz w:val="24"/>
              </w:rPr>
              <w:t>1</w:t>
            </w:r>
          </w:p>
        </w:tc>
        <w:tc>
          <w:tcPr>
            <w:tcW w:w="4961" w:type="dxa"/>
          </w:tcPr>
          <w:p w:rsidR="00834D80" w:rsidRDefault="00916479">
            <w:pPr>
              <w:pStyle w:val="af2"/>
              <w:tabs>
                <w:tab w:val="left" w:pos="1490"/>
              </w:tabs>
              <w:spacing w:before="0" w:line="312" w:lineRule="auto"/>
              <w:ind w:left="0"/>
              <w:contextualSpacing/>
              <w:jc w:val="both"/>
              <w:rPr>
                <w:color w:val="auto"/>
                <w:sz w:val="24"/>
              </w:rPr>
            </w:pPr>
            <w:r>
              <w:rPr>
                <w:color w:val="auto"/>
                <w:sz w:val="24"/>
              </w:rPr>
              <w:t xml:space="preserve">Количество мест (человеко-часов) при целевой эксплуатации социального объекта, предоставляемых населению на </w:t>
            </w:r>
            <w:r>
              <w:rPr>
                <w:color w:val="auto"/>
                <w:sz w:val="24"/>
              </w:rPr>
              <w:lastRenderedPageBreak/>
              <w:t>безвозмездной (социальной) основе</w:t>
            </w:r>
            <w:r>
              <w:rPr>
                <w:rStyle w:val="a3"/>
                <w:color w:val="auto"/>
                <w:sz w:val="24"/>
              </w:rPr>
              <w:footnoteReference w:id="3"/>
            </w:r>
            <w:r>
              <w:rPr>
                <w:color w:val="auto"/>
                <w:sz w:val="24"/>
              </w:rPr>
              <w:t xml:space="preserve"> в течение года (в рамках государственного задания или иным образом), к плановой мощности объекта в тех же единицах за тот же период</w:t>
            </w:r>
          </w:p>
        </w:tc>
        <w:tc>
          <w:tcPr>
            <w:tcW w:w="3628" w:type="dxa"/>
          </w:tcPr>
          <w:p w:rsidR="00834D80" w:rsidRDefault="00916479">
            <w:pPr>
              <w:pStyle w:val="af2"/>
              <w:tabs>
                <w:tab w:val="left" w:pos="1490"/>
              </w:tabs>
              <w:spacing w:before="0" w:line="312" w:lineRule="auto"/>
              <w:ind w:left="0"/>
              <w:contextualSpacing/>
              <w:jc w:val="center"/>
              <w:rPr>
                <w:color w:val="auto"/>
                <w:sz w:val="24"/>
              </w:rPr>
            </w:pPr>
            <w:r>
              <w:rPr>
                <w:color w:val="auto"/>
                <w:sz w:val="24"/>
              </w:rPr>
              <w:lastRenderedPageBreak/>
              <w:t>0÷35</w:t>
            </w:r>
          </w:p>
          <w:p w:rsidR="00834D80" w:rsidRDefault="00834D80">
            <w:pPr>
              <w:pStyle w:val="af2"/>
              <w:tabs>
                <w:tab w:val="left" w:pos="1490"/>
              </w:tabs>
              <w:spacing w:before="0" w:line="312" w:lineRule="auto"/>
              <w:ind w:left="0"/>
              <w:contextualSpacing/>
              <w:jc w:val="center"/>
              <w:rPr>
                <w:color w:val="auto"/>
                <w:sz w:val="24"/>
              </w:rPr>
            </w:pPr>
          </w:p>
        </w:tc>
      </w:tr>
      <w:tr w:rsidR="00834D80">
        <w:tc>
          <w:tcPr>
            <w:tcW w:w="1163" w:type="dxa"/>
          </w:tcPr>
          <w:p w:rsidR="00834D80" w:rsidRDefault="00916479">
            <w:pPr>
              <w:pStyle w:val="af2"/>
              <w:tabs>
                <w:tab w:val="left" w:pos="0"/>
                <w:tab w:val="left" w:pos="627"/>
                <w:tab w:val="left" w:pos="1490"/>
              </w:tabs>
              <w:spacing w:before="0" w:line="312" w:lineRule="auto"/>
              <w:ind w:left="-82" w:right="-105"/>
              <w:contextualSpacing/>
              <w:jc w:val="center"/>
              <w:rPr>
                <w:color w:val="auto"/>
                <w:sz w:val="24"/>
              </w:rPr>
            </w:pPr>
            <w:r>
              <w:rPr>
                <w:color w:val="auto"/>
                <w:sz w:val="24"/>
              </w:rPr>
              <w:lastRenderedPageBreak/>
              <w:t>2</w:t>
            </w:r>
          </w:p>
        </w:tc>
        <w:tc>
          <w:tcPr>
            <w:tcW w:w="4961" w:type="dxa"/>
          </w:tcPr>
          <w:p w:rsidR="00834D80" w:rsidRDefault="00916479">
            <w:pPr>
              <w:pStyle w:val="af2"/>
              <w:tabs>
                <w:tab w:val="left" w:pos="1490"/>
              </w:tabs>
              <w:spacing w:before="0" w:line="312" w:lineRule="auto"/>
              <w:ind w:left="0"/>
              <w:contextualSpacing/>
              <w:jc w:val="both"/>
              <w:rPr>
                <w:color w:val="auto"/>
                <w:sz w:val="24"/>
              </w:rPr>
            </w:pPr>
            <w:r>
              <w:rPr>
                <w:color w:val="auto"/>
                <w:sz w:val="24"/>
              </w:rPr>
              <w:t>Доля социальных выплат в структуре денежных доходов населения субъекта РФ</w:t>
            </w:r>
            <w:r>
              <w:rPr>
                <w:rStyle w:val="a3"/>
                <w:color w:val="auto"/>
                <w:sz w:val="24"/>
              </w:rPr>
              <w:footnoteReference w:id="4"/>
            </w:r>
            <w:r>
              <w:rPr>
                <w:color w:val="auto"/>
                <w:sz w:val="24"/>
              </w:rPr>
              <w:t>, на территории которого находится социа</w:t>
            </w:r>
            <w:r>
              <w:rPr>
                <w:color w:val="auto"/>
                <w:sz w:val="24"/>
              </w:rPr>
              <w:t xml:space="preserve">льный объект </w:t>
            </w:r>
          </w:p>
        </w:tc>
        <w:tc>
          <w:tcPr>
            <w:tcW w:w="3628" w:type="dxa"/>
          </w:tcPr>
          <w:p w:rsidR="00834D80" w:rsidRDefault="00916479">
            <w:pPr>
              <w:pStyle w:val="af2"/>
              <w:tabs>
                <w:tab w:val="left" w:pos="1490"/>
              </w:tabs>
              <w:spacing w:before="0" w:line="312" w:lineRule="auto"/>
              <w:ind w:left="0"/>
              <w:contextualSpacing/>
              <w:jc w:val="center"/>
              <w:rPr>
                <w:color w:val="auto"/>
                <w:sz w:val="24"/>
              </w:rPr>
            </w:pPr>
            <w:r>
              <w:rPr>
                <w:color w:val="auto"/>
                <w:sz w:val="24"/>
              </w:rPr>
              <w:t>0÷35</w:t>
            </w:r>
          </w:p>
        </w:tc>
      </w:tr>
      <w:tr w:rsidR="00834D80">
        <w:tc>
          <w:tcPr>
            <w:tcW w:w="1163" w:type="dxa"/>
          </w:tcPr>
          <w:p w:rsidR="00834D80" w:rsidRDefault="00916479">
            <w:pPr>
              <w:pStyle w:val="af2"/>
              <w:tabs>
                <w:tab w:val="left" w:pos="0"/>
                <w:tab w:val="left" w:pos="627"/>
                <w:tab w:val="left" w:pos="1490"/>
              </w:tabs>
              <w:spacing w:before="0" w:line="312" w:lineRule="auto"/>
              <w:ind w:left="-82" w:right="-105"/>
              <w:contextualSpacing/>
              <w:jc w:val="center"/>
              <w:rPr>
                <w:color w:val="auto"/>
                <w:sz w:val="24"/>
              </w:rPr>
            </w:pPr>
            <w:r>
              <w:rPr>
                <w:color w:val="auto"/>
                <w:sz w:val="24"/>
              </w:rPr>
              <w:t>3</w:t>
            </w:r>
          </w:p>
        </w:tc>
        <w:tc>
          <w:tcPr>
            <w:tcW w:w="4961" w:type="dxa"/>
          </w:tcPr>
          <w:p w:rsidR="00834D80" w:rsidRDefault="00916479">
            <w:pPr>
              <w:pStyle w:val="af2"/>
              <w:tabs>
                <w:tab w:val="left" w:pos="1490"/>
              </w:tabs>
              <w:spacing w:before="0" w:line="312" w:lineRule="auto"/>
              <w:ind w:left="0"/>
              <w:contextualSpacing/>
              <w:jc w:val="both"/>
              <w:rPr>
                <w:color w:val="auto"/>
                <w:sz w:val="24"/>
              </w:rPr>
            </w:pPr>
            <w:r>
              <w:rPr>
                <w:color w:val="auto"/>
                <w:sz w:val="24"/>
              </w:rPr>
              <w:t>Влияние деятельности социального объекта на сохранение и укрепление традиционных российских духовно-нравственных и культурно-исторических ценностей на территории месторасположения</w:t>
            </w:r>
          </w:p>
        </w:tc>
        <w:tc>
          <w:tcPr>
            <w:tcW w:w="3628" w:type="dxa"/>
          </w:tcPr>
          <w:p w:rsidR="00834D80" w:rsidRDefault="00916479">
            <w:pPr>
              <w:pStyle w:val="af2"/>
              <w:tabs>
                <w:tab w:val="left" w:pos="1490"/>
              </w:tabs>
              <w:spacing w:before="0" w:line="312" w:lineRule="auto"/>
              <w:ind w:left="0"/>
              <w:contextualSpacing/>
              <w:jc w:val="center"/>
              <w:rPr>
                <w:color w:val="auto"/>
                <w:sz w:val="24"/>
              </w:rPr>
            </w:pPr>
            <w:r>
              <w:rPr>
                <w:color w:val="auto"/>
                <w:sz w:val="24"/>
              </w:rPr>
              <w:t>0÷30</w:t>
            </w:r>
          </w:p>
        </w:tc>
      </w:tr>
      <w:tr w:rsidR="00834D80">
        <w:tc>
          <w:tcPr>
            <w:tcW w:w="6124" w:type="dxa"/>
            <w:gridSpan w:val="2"/>
          </w:tcPr>
          <w:p w:rsidR="00834D80" w:rsidRDefault="00916479">
            <w:pPr>
              <w:pStyle w:val="af2"/>
              <w:tabs>
                <w:tab w:val="left" w:pos="1490"/>
              </w:tabs>
              <w:spacing w:before="0" w:line="312" w:lineRule="auto"/>
              <w:ind w:left="0"/>
              <w:contextualSpacing/>
              <w:jc w:val="right"/>
              <w:rPr>
                <w:color w:val="auto"/>
                <w:sz w:val="24"/>
              </w:rPr>
            </w:pPr>
            <w:r>
              <w:rPr>
                <w:color w:val="auto"/>
                <w:sz w:val="24"/>
              </w:rPr>
              <w:t>Итого</w:t>
            </w:r>
          </w:p>
        </w:tc>
        <w:tc>
          <w:tcPr>
            <w:tcW w:w="3628" w:type="dxa"/>
          </w:tcPr>
          <w:p w:rsidR="00834D80" w:rsidRDefault="00916479">
            <w:pPr>
              <w:pStyle w:val="af2"/>
              <w:tabs>
                <w:tab w:val="left" w:pos="1490"/>
              </w:tabs>
              <w:spacing w:before="0" w:line="312" w:lineRule="auto"/>
              <w:ind w:left="0"/>
              <w:contextualSpacing/>
              <w:jc w:val="center"/>
              <w:rPr>
                <w:color w:val="auto"/>
                <w:sz w:val="24"/>
              </w:rPr>
            </w:pPr>
            <w:r>
              <w:rPr>
                <w:color w:val="auto"/>
                <w:sz w:val="24"/>
              </w:rPr>
              <w:t>100</w:t>
            </w:r>
          </w:p>
        </w:tc>
      </w:tr>
    </w:tbl>
    <w:p w:rsidR="00834D80" w:rsidRDefault="00916479">
      <w:pPr>
        <w:pStyle w:val="af9"/>
        <w:numPr>
          <w:ilvl w:val="0"/>
          <w:numId w:val="2"/>
        </w:numPr>
        <w:spacing w:before="240" w:beforeAutospacing="0" w:afterAutospacing="0" w:line="312" w:lineRule="auto"/>
        <w:ind w:left="0" w:firstLine="284"/>
        <w:jc w:val="both"/>
        <w:rPr>
          <w:color w:val="auto"/>
          <w:sz w:val="28"/>
        </w:rPr>
      </w:pPr>
      <w:r>
        <w:rPr>
          <w:color w:val="auto"/>
          <w:sz w:val="28"/>
        </w:rPr>
        <w:t xml:space="preserve">Источником данных для оценки и </w:t>
      </w:r>
      <w:r>
        <w:rPr>
          <w:color w:val="auto"/>
          <w:sz w:val="28"/>
        </w:rPr>
        <w:t>сравнения по критериям №1 и №3 является информация, предоставленная заявителем в составе заявки, для критерия №2 – открытые данные Федеральной службы государственной статистики (Росстат).</w:t>
      </w:r>
    </w:p>
    <w:p w:rsidR="00834D80" w:rsidRDefault="00916479">
      <w:pPr>
        <w:pStyle w:val="af9"/>
        <w:numPr>
          <w:ilvl w:val="0"/>
          <w:numId w:val="2"/>
        </w:numPr>
        <w:spacing w:line="312" w:lineRule="auto"/>
        <w:ind w:left="0" w:firstLine="284"/>
        <w:contextualSpacing/>
        <w:jc w:val="both"/>
        <w:rPr>
          <w:color w:val="auto"/>
          <w:sz w:val="28"/>
        </w:rPr>
      </w:pPr>
      <w:bookmarkStart w:id="17" w:name="_Hlk187698972"/>
      <w:r>
        <w:rPr>
          <w:color w:val="auto"/>
          <w:sz w:val="28"/>
        </w:rPr>
        <w:t>Заявке с максимальным значением показателя по соответствующему крите</w:t>
      </w:r>
      <w:r>
        <w:rPr>
          <w:color w:val="auto"/>
          <w:sz w:val="28"/>
        </w:rPr>
        <w:t>рию присваивается максимальный балл. Остальным заявкам присваиваются баллы, количество которых определяется пропорциональным снижением относительно максимального значения, предусмотренного в каждом из критериев.</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Значение оценки по каждому критерию каждой з</w:t>
      </w:r>
      <w:r>
        <w:rPr>
          <w:color w:val="auto"/>
          <w:sz w:val="28"/>
        </w:rPr>
        <w:t>аявке проставляется членом Экспертной (оценочной) комиссией. Итоговое значение баллов для каждой заявки получается путем суммирования баллов значений оценок по каждому критерию. Результаты работы членов Экспертной (оценочной) комиссии по каждой из заявок у</w:t>
      </w:r>
      <w:r>
        <w:rPr>
          <w:color w:val="auto"/>
          <w:sz w:val="28"/>
        </w:rPr>
        <w:t>средняются и округляются до двух знаков после запятой.</w:t>
      </w:r>
      <w:bookmarkEnd w:id="17"/>
    </w:p>
    <w:p w:rsidR="00834D80" w:rsidRDefault="00916479">
      <w:pPr>
        <w:pStyle w:val="af2"/>
        <w:numPr>
          <w:ilvl w:val="1"/>
          <w:numId w:val="1"/>
        </w:numPr>
        <w:tabs>
          <w:tab w:val="left" w:pos="0"/>
        </w:tabs>
        <w:spacing w:before="240" w:after="120" w:line="312" w:lineRule="auto"/>
        <w:ind w:left="0" w:firstLine="0"/>
        <w:contextualSpacing/>
        <w:jc w:val="center"/>
        <w:rPr>
          <w:b/>
          <w:smallCaps/>
          <w:color w:val="auto"/>
          <w:spacing w:val="-1"/>
        </w:rPr>
      </w:pPr>
      <w:r>
        <w:rPr>
          <w:b/>
          <w:smallCaps/>
          <w:color w:val="auto"/>
          <w:spacing w:val="-1"/>
        </w:rPr>
        <w:t xml:space="preserve">Внеконкурсный отбор </w:t>
      </w:r>
    </w:p>
    <w:p w:rsidR="00834D80" w:rsidRDefault="00916479">
      <w:pPr>
        <w:pStyle w:val="af9"/>
        <w:numPr>
          <w:ilvl w:val="0"/>
          <w:numId w:val="2"/>
        </w:numPr>
        <w:spacing w:line="312" w:lineRule="auto"/>
        <w:ind w:left="0" w:firstLine="284"/>
        <w:contextualSpacing/>
        <w:jc w:val="both"/>
        <w:rPr>
          <w:color w:val="auto"/>
        </w:rPr>
      </w:pPr>
      <w:r>
        <w:rPr>
          <w:color w:val="auto"/>
          <w:sz w:val="28"/>
        </w:rPr>
        <w:t xml:space="preserve">Организаторы намерены провести внеконкурсный отбор заявок для проектов, реализуемых на территории дружественных стран СНГ (за </w:t>
      </w:r>
      <w:r>
        <w:rPr>
          <w:color w:val="auto"/>
          <w:sz w:val="28"/>
        </w:rPr>
        <w:lastRenderedPageBreak/>
        <w:t>исключением Российской Федерации) полностью или частич</w:t>
      </w:r>
      <w:r>
        <w:rPr>
          <w:color w:val="auto"/>
          <w:sz w:val="28"/>
        </w:rPr>
        <w:t>но за счёт частных инвестиций через формат заключения концессионного соглашения, соглашения о государственно-частном или муниципально-частном партнёрстве, или инвестиционного соглашения (договора), или эквивалентные форматы, с учётом страновых особенностей</w:t>
      </w:r>
      <w:r>
        <w:rPr>
          <w:color w:val="auto"/>
          <w:sz w:val="28"/>
        </w:rPr>
        <w:t>, и соответствующих требованиям, установленным в подпункте b) пункта 12 настоящего Положения.</w:t>
      </w:r>
    </w:p>
    <w:p w:rsidR="00834D80" w:rsidRDefault="00916479">
      <w:pPr>
        <w:pStyle w:val="af9"/>
        <w:numPr>
          <w:ilvl w:val="0"/>
          <w:numId w:val="2"/>
        </w:numPr>
        <w:spacing w:line="312" w:lineRule="auto"/>
        <w:ind w:left="0" w:firstLine="284"/>
        <w:contextualSpacing/>
        <w:jc w:val="both"/>
        <w:rPr>
          <w:color w:val="auto"/>
        </w:rPr>
      </w:pPr>
      <w:r>
        <w:rPr>
          <w:color w:val="auto"/>
          <w:sz w:val="28"/>
        </w:rPr>
        <w:t>Заявителями для участия во внеконкурсном отборе могут быть частные партнеры, концессионеры, участники (учредители) или акционеры частных партнеров/концессионеров,</w:t>
      </w:r>
      <w:r>
        <w:rPr>
          <w:color w:val="auto"/>
          <w:sz w:val="28"/>
        </w:rPr>
        <w:t xml:space="preserve"> инвесторы, реализующие инвестиционный проект, а также органы государственного и муниципального управления (местного самоуправления), являющиеся стороной концессионного соглашения, соглашения о государственно-частном (муниципально-частном) партнёрстве или </w:t>
      </w:r>
      <w:r>
        <w:rPr>
          <w:color w:val="auto"/>
          <w:sz w:val="28"/>
        </w:rPr>
        <w:t xml:space="preserve">инвестиционного соглашения (договора).  </w:t>
      </w:r>
    </w:p>
    <w:p w:rsidR="00834D80" w:rsidRDefault="00916479">
      <w:pPr>
        <w:pStyle w:val="af9"/>
        <w:numPr>
          <w:ilvl w:val="0"/>
          <w:numId w:val="2"/>
        </w:numPr>
        <w:spacing w:line="312" w:lineRule="auto"/>
        <w:ind w:left="0" w:firstLine="284"/>
        <w:contextualSpacing/>
        <w:jc w:val="both"/>
        <w:rPr>
          <w:color w:val="auto"/>
        </w:rPr>
      </w:pPr>
      <w:r>
        <w:rPr>
          <w:color w:val="auto"/>
          <w:sz w:val="28"/>
        </w:rPr>
        <w:t>Для участия во внеконкурсном отборе заявитель должен предоставить заявку, соответствующую требованиям, установленным пунктом 26 настоящего Положения.</w:t>
      </w:r>
    </w:p>
    <w:p w:rsidR="00834D80" w:rsidRDefault="00916479">
      <w:pPr>
        <w:pStyle w:val="af9"/>
        <w:numPr>
          <w:ilvl w:val="0"/>
          <w:numId w:val="2"/>
        </w:numPr>
        <w:spacing w:beforeAutospacing="0" w:afterAutospacing="0" w:line="312" w:lineRule="auto"/>
        <w:ind w:left="0" w:firstLine="284"/>
        <w:contextualSpacing/>
        <w:jc w:val="both"/>
        <w:rPr>
          <w:color w:val="auto"/>
          <w:sz w:val="28"/>
        </w:rPr>
      </w:pPr>
      <w:r>
        <w:rPr>
          <w:color w:val="auto"/>
          <w:sz w:val="28"/>
        </w:rPr>
        <w:t>Установлены следующие сроки проведения внеконкурсного отбора:</w:t>
      </w:r>
    </w:p>
    <w:p w:rsidR="00834D80" w:rsidRDefault="00916479">
      <w:pPr>
        <w:pStyle w:val="af2"/>
        <w:numPr>
          <w:ilvl w:val="0"/>
          <w:numId w:val="7"/>
        </w:numPr>
        <w:spacing w:before="0" w:line="312" w:lineRule="auto"/>
        <w:ind w:left="1276" w:right="116" w:hanging="425"/>
        <w:contextualSpacing/>
        <w:jc w:val="both"/>
        <w:rPr>
          <w:color w:val="auto"/>
          <w:spacing w:val="-1"/>
        </w:rPr>
      </w:pPr>
      <w:r>
        <w:rPr>
          <w:color w:val="auto"/>
          <w:spacing w:val="-1"/>
        </w:rPr>
        <w:t xml:space="preserve">дата начала приёма заявок - 01 </w:t>
      </w:r>
      <w:r>
        <w:rPr>
          <w:color w:val="auto"/>
        </w:rPr>
        <w:t xml:space="preserve">октября </w:t>
      </w:r>
      <w:r>
        <w:rPr>
          <w:color w:val="auto"/>
          <w:spacing w:val="-1"/>
        </w:rPr>
        <w:t>2025 г.,</w:t>
      </w:r>
    </w:p>
    <w:p w:rsidR="00834D80" w:rsidRDefault="00916479">
      <w:pPr>
        <w:pStyle w:val="af2"/>
        <w:numPr>
          <w:ilvl w:val="0"/>
          <w:numId w:val="7"/>
        </w:numPr>
        <w:spacing w:before="0" w:line="312" w:lineRule="auto"/>
        <w:ind w:left="1276" w:right="116" w:hanging="425"/>
        <w:contextualSpacing/>
        <w:jc w:val="both"/>
        <w:rPr>
          <w:color w:val="auto"/>
          <w:spacing w:val="-1"/>
        </w:rPr>
      </w:pPr>
      <w:r>
        <w:rPr>
          <w:color w:val="auto"/>
          <w:spacing w:val="-1"/>
        </w:rPr>
        <w:t xml:space="preserve">дата окончания приёма заявок - 31 </w:t>
      </w:r>
      <w:r>
        <w:rPr>
          <w:color w:val="auto"/>
        </w:rPr>
        <w:t xml:space="preserve">октября </w:t>
      </w:r>
      <w:r>
        <w:rPr>
          <w:color w:val="auto"/>
          <w:spacing w:val="-1"/>
        </w:rPr>
        <w:t>2025 г..</w:t>
      </w:r>
    </w:p>
    <w:p w:rsidR="00834D80" w:rsidRDefault="00916479">
      <w:pPr>
        <w:pStyle w:val="af9"/>
        <w:numPr>
          <w:ilvl w:val="0"/>
          <w:numId w:val="2"/>
        </w:numPr>
        <w:spacing w:beforeAutospacing="0" w:afterAutospacing="0" w:line="312" w:lineRule="auto"/>
        <w:ind w:left="0" w:firstLine="284"/>
        <w:contextualSpacing/>
        <w:jc w:val="both"/>
        <w:rPr>
          <w:color w:val="auto"/>
        </w:rPr>
      </w:pPr>
      <w:r>
        <w:rPr>
          <w:color w:val="auto"/>
          <w:sz w:val="28"/>
        </w:rPr>
        <w:t>Заявки, поданные на внеконкурсный отбор до даты начала приёма заявок или после даты окончания приёма заявок, до внеконкурсного отбора допущены не будут.</w:t>
      </w:r>
    </w:p>
    <w:p w:rsidR="00834D80" w:rsidRDefault="00916479">
      <w:pPr>
        <w:pStyle w:val="af9"/>
        <w:numPr>
          <w:ilvl w:val="0"/>
          <w:numId w:val="2"/>
        </w:numPr>
        <w:spacing w:line="312" w:lineRule="auto"/>
        <w:ind w:left="0" w:firstLine="284"/>
        <w:contextualSpacing/>
        <w:jc w:val="both"/>
        <w:rPr>
          <w:color w:val="auto"/>
        </w:rPr>
      </w:pPr>
      <w:r>
        <w:rPr>
          <w:color w:val="auto"/>
          <w:sz w:val="28"/>
        </w:rPr>
        <w:t xml:space="preserve">Заявки, поданные на внеконкурсный отбор, оцениваются Экспертной (оценочной) комиссией экспертно, с учетом страновых особенностей регулирования инвестиционной деятельности, традиционных духовно-нравственных и культурно-исторических ценностей. </w:t>
      </w:r>
    </w:p>
    <w:p w:rsidR="00834D80" w:rsidRDefault="00916479">
      <w:pPr>
        <w:pStyle w:val="af9"/>
        <w:numPr>
          <w:ilvl w:val="0"/>
          <w:numId w:val="2"/>
        </w:numPr>
        <w:spacing w:line="312" w:lineRule="auto"/>
        <w:ind w:left="0" w:firstLine="284"/>
        <w:contextualSpacing/>
        <w:jc w:val="both"/>
        <w:rPr>
          <w:color w:val="auto"/>
        </w:rPr>
      </w:pPr>
      <w:r>
        <w:rPr>
          <w:color w:val="auto"/>
          <w:sz w:val="28"/>
        </w:rPr>
        <w:t>По завершению</w:t>
      </w:r>
      <w:r>
        <w:rPr>
          <w:color w:val="auto"/>
          <w:sz w:val="28"/>
        </w:rPr>
        <w:t xml:space="preserve"> оценки поданных заявок Экспертная (оценочная) комиссия ранжирует общий список по итоговой оценке (без учёта отраслей) и предоставляет в Организационный комитет для утверждения его решением.</w:t>
      </w:r>
    </w:p>
    <w:p w:rsidR="00834D80" w:rsidRDefault="00916479">
      <w:pPr>
        <w:pStyle w:val="af2"/>
        <w:numPr>
          <w:ilvl w:val="1"/>
          <w:numId w:val="1"/>
        </w:numPr>
        <w:tabs>
          <w:tab w:val="left" w:pos="0"/>
        </w:tabs>
        <w:spacing w:before="240" w:after="120" w:line="312" w:lineRule="auto"/>
        <w:ind w:left="0" w:firstLine="0"/>
        <w:contextualSpacing/>
        <w:jc w:val="center"/>
        <w:rPr>
          <w:color w:val="auto"/>
        </w:rPr>
      </w:pPr>
      <w:r>
        <w:rPr>
          <w:b/>
          <w:smallCaps/>
          <w:color w:val="auto"/>
          <w:spacing w:val="-1"/>
        </w:rPr>
        <w:t>Перечень номинаций и место награждения</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 xml:space="preserve">Участники Финального тура </w:t>
      </w:r>
      <w:r>
        <w:rPr>
          <w:color w:val="auto"/>
          <w:sz w:val="28"/>
        </w:rPr>
        <w:t xml:space="preserve">Конкурса (ТОП-10 в каждой из участвующих отраслей), а также участники внеконкурсного отбора, заявкам которых были </w:t>
      </w:r>
      <w:r>
        <w:rPr>
          <w:color w:val="auto"/>
          <w:sz w:val="28"/>
        </w:rPr>
        <w:lastRenderedPageBreak/>
        <w:t xml:space="preserve">присвоены места с первого по пятое, персонально приглашаются на торжественное награждение для вручения соответствующего сертификата. </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Победите</w:t>
      </w:r>
      <w:r>
        <w:rPr>
          <w:color w:val="auto"/>
          <w:sz w:val="28"/>
        </w:rPr>
        <w:t>ль и призёры конкурса «МАРТ» определяются закрытым голосованием Организационного комитета из участников Финального тура (отдельно по каждой отрасли), утверждаются его решением, и анонсируются непосредственно на процедуре торжественного награждения.</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Победит</w:t>
      </w:r>
      <w:r>
        <w:rPr>
          <w:color w:val="auto"/>
          <w:sz w:val="28"/>
        </w:rPr>
        <w:t>елем конкурса «МАРТ» в текущем году и соответствующей отрасли является участник (объект, проект), занявший 1-е место, призёрами - 2-е или 3-е место, каждому из которых вручается памятный приз и электронный сертификат к нему.</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 xml:space="preserve">В рамках внеконкурсного отбора </w:t>
      </w:r>
      <w:r>
        <w:rPr>
          <w:color w:val="auto"/>
          <w:sz w:val="28"/>
        </w:rPr>
        <w:t>определяется один победитель, которому вручается памятный приз и электронный сертификат к нему. При значимом количестве заявок по решению Оргкомитета также определяются и награждаются призёры.</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По решению Оргкомитета возможно введение поощрительных номинаци</w:t>
      </w:r>
      <w:r>
        <w:rPr>
          <w:color w:val="auto"/>
          <w:sz w:val="28"/>
        </w:rPr>
        <w:t>й, их количество и номинанты также объявляются непосредственно на торжественном награждении.</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Торжественное награждения победителей конкурса «МАРТ» состоится 03 декабря 2025 г. в Доме Союзов по адресу: г. Москва, ул. Большая Дмитровка, д. 1, зал №1 «Круглый</w:t>
      </w:r>
      <w:r>
        <w:rPr>
          <w:color w:val="auto"/>
          <w:sz w:val="28"/>
        </w:rPr>
        <w:t>», подъезд №7. О времени торжественного награждения участники Финального тура и внеконкурсного отбора будут заранее уведомлены официальным приглашением.</w:t>
      </w:r>
    </w:p>
    <w:p w:rsidR="00834D80" w:rsidRDefault="00916479">
      <w:pPr>
        <w:pStyle w:val="af2"/>
        <w:numPr>
          <w:ilvl w:val="1"/>
          <w:numId w:val="1"/>
        </w:numPr>
        <w:tabs>
          <w:tab w:val="left" w:pos="0"/>
        </w:tabs>
        <w:spacing w:before="240" w:after="120" w:line="312" w:lineRule="auto"/>
        <w:ind w:left="0" w:firstLine="0"/>
        <w:contextualSpacing/>
        <w:jc w:val="center"/>
        <w:rPr>
          <w:color w:val="auto"/>
          <w:sz w:val="31"/>
        </w:rPr>
      </w:pPr>
      <w:r>
        <w:rPr>
          <w:b/>
          <w:smallCaps/>
          <w:color w:val="auto"/>
          <w:spacing w:val="-1"/>
        </w:rPr>
        <w:t>Заключительные положения</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Настоящее Положение, объявление о проведении Конкурса и другая информация о пр</w:t>
      </w:r>
      <w:r>
        <w:rPr>
          <w:color w:val="auto"/>
          <w:sz w:val="28"/>
        </w:rPr>
        <w:t>оведении Конкурса, размещаемая Организационным комитетом, не является приглашением делать оферты.</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К проведению Конкурса не применяются правила, предусмотренные статьями 447-449 Гражданского кодекса Российской Федерации.</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Организационный комитет не возмещает</w:t>
      </w:r>
      <w:r>
        <w:rPr>
          <w:color w:val="auto"/>
          <w:sz w:val="28"/>
        </w:rPr>
        <w:t xml:space="preserve"> расходы, понесенные заявителями в связи с участием в Конкурсе.</w:t>
      </w:r>
    </w:p>
    <w:p w:rsidR="00834D80" w:rsidRDefault="00916479">
      <w:pPr>
        <w:pStyle w:val="af9"/>
        <w:numPr>
          <w:ilvl w:val="0"/>
          <w:numId w:val="2"/>
        </w:numPr>
        <w:spacing w:line="312" w:lineRule="auto"/>
        <w:ind w:left="0" w:firstLine="284"/>
        <w:contextualSpacing/>
        <w:jc w:val="both"/>
        <w:rPr>
          <w:color w:val="auto"/>
          <w:sz w:val="28"/>
        </w:rPr>
      </w:pPr>
      <w:bookmarkStart w:id="18" w:name="_Ref170852587"/>
      <w:r>
        <w:rPr>
          <w:color w:val="auto"/>
          <w:sz w:val="28"/>
        </w:rPr>
        <w:t xml:space="preserve">Подачей заявки на участие в Конкурсе заявитель разрешает Организационному комитету использование всей представленной в составе такой </w:t>
      </w:r>
      <w:r>
        <w:rPr>
          <w:color w:val="auto"/>
          <w:sz w:val="28"/>
        </w:rPr>
        <w:lastRenderedPageBreak/>
        <w:t xml:space="preserve">заявки информации в аналитических и научных целях, а также </w:t>
      </w:r>
      <w:r>
        <w:rPr>
          <w:color w:val="auto"/>
          <w:sz w:val="28"/>
        </w:rPr>
        <w:t>в целях обеспечения прозрачности и открытости проведения Конкурса.</w:t>
      </w:r>
      <w:bookmarkEnd w:id="18"/>
    </w:p>
    <w:p w:rsidR="00834D80" w:rsidRDefault="00916479">
      <w:pPr>
        <w:pStyle w:val="af9"/>
        <w:numPr>
          <w:ilvl w:val="0"/>
          <w:numId w:val="2"/>
        </w:numPr>
        <w:spacing w:line="312" w:lineRule="auto"/>
        <w:ind w:left="0" w:firstLine="284"/>
        <w:contextualSpacing/>
        <w:jc w:val="both"/>
        <w:rPr>
          <w:color w:val="auto"/>
          <w:sz w:val="28"/>
        </w:rPr>
      </w:pPr>
      <w:r>
        <w:rPr>
          <w:color w:val="auto"/>
          <w:sz w:val="28"/>
        </w:rPr>
        <w:t>Дополнительно к положениям пункта 54 настоящего Положения в период проведения Конкурса заявитель разрешает безвозмездное использование предоставленной в заявке информации с передачей Органи</w:t>
      </w:r>
      <w:r>
        <w:rPr>
          <w:color w:val="auto"/>
          <w:sz w:val="28"/>
        </w:rPr>
        <w:t>зационному комитету следующих прав:</w:t>
      </w:r>
    </w:p>
    <w:p w:rsidR="00834D80" w:rsidRDefault="00916479">
      <w:pPr>
        <w:pStyle w:val="af9"/>
        <w:numPr>
          <w:ilvl w:val="0"/>
          <w:numId w:val="15"/>
        </w:numPr>
        <w:spacing w:beforeAutospacing="0" w:afterAutospacing="0" w:line="312" w:lineRule="auto"/>
        <w:ind w:left="1259" w:hanging="357"/>
        <w:contextualSpacing/>
        <w:jc w:val="both"/>
        <w:rPr>
          <w:color w:val="auto"/>
          <w:sz w:val="28"/>
        </w:rPr>
      </w:pPr>
      <w:r>
        <w:rPr>
          <w:color w:val="auto"/>
          <w:sz w:val="28"/>
        </w:rPr>
        <w:t xml:space="preserve">право на обнародование </w:t>
      </w:r>
      <w:bookmarkStart w:id="19" w:name="_Hlk170852739"/>
      <w:r>
        <w:rPr>
          <w:color w:val="auto"/>
          <w:sz w:val="28"/>
        </w:rPr>
        <w:t>информации</w:t>
      </w:r>
      <w:bookmarkEnd w:id="19"/>
      <w:r>
        <w:rPr>
          <w:color w:val="auto"/>
          <w:sz w:val="28"/>
        </w:rPr>
        <w:t>, т.е. на сообщение произведения в какой-либо форме или каким-либо способом неопределенному кругу лиц;</w:t>
      </w:r>
    </w:p>
    <w:p w:rsidR="00834D80" w:rsidRDefault="00916479">
      <w:pPr>
        <w:pStyle w:val="af9"/>
        <w:numPr>
          <w:ilvl w:val="0"/>
          <w:numId w:val="15"/>
        </w:numPr>
        <w:spacing w:line="312" w:lineRule="auto"/>
        <w:contextualSpacing/>
        <w:jc w:val="both"/>
        <w:rPr>
          <w:color w:val="auto"/>
          <w:sz w:val="28"/>
        </w:rPr>
      </w:pPr>
      <w:r>
        <w:rPr>
          <w:color w:val="auto"/>
          <w:sz w:val="28"/>
        </w:rPr>
        <w:t>право на воспроизведение информации об объекте (проекте);</w:t>
      </w:r>
    </w:p>
    <w:p w:rsidR="00834D80" w:rsidRDefault="00916479">
      <w:pPr>
        <w:pStyle w:val="af9"/>
        <w:numPr>
          <w:ilvl w:val="0"/>
          <w:numId w:val="15"/>
        </w:numPr>
        <w:spacing w:line="312" w:lineRule="auto"/>
        <w:contextualSpacing/>
        <w:jc w:val="both"/>
        <w:rPr>
          <w:color w:val="auto"/>
          <w:sz w:val="28"/>
        </w:rPr>
      </w:pPr>
      <w:r>
        <w:rPr>
          <w:color w:val="auto"/>
          <w:sz w:val="28"/>
        </w:rPr>
        <w:t>право на распространение и</w:t>
      </w:r>
      <w:r>
        <w:rPr>
          <w:color w:val="auto"/>
          <w:sz w:val="28"/>
        </w:rPr>
        <w:t>нформации об объекте (проекте);</w:t>
      </w:r>
    </w:p>
    <w:p w:rsidR="00834D80" w:rsidRDefault="00916479">
      <w:pPr>
        <w:pStyle w:val="af9"/>
        <w:numPr>
          <w:ilvl w:val="0"/>
          <w:numId w:val="15"/>
        </w:numPr>
        <w:spacing w:line="312" w:lineRule="auto"/>
        <w:contextualSpacing/>
        <w:jc w:val="both"/>
        <w:rPr>
          <w:color w:val="auto"/>
          <w:sz w:val="28"/>
        </w:rPr>
      </w:pPr>
      <w:r>
        <w:rPr>
          <w:color w:val="auto"/>
          <w:sz w:val="28"/>
        </w:rPr>
        <w:t>право на публичный показ информации об объекте (проекте);</w:t>
      </w:r>
    </w:p>
    <w:p w:rsidR="00834D80" w:rsidRDefault="00916479">
      <w:pPr>
        <w:pStyle w:val="af9"/>
        <w:numPr>
          <w:ilvl w:val="0"/>
          <w:numId w:val="15"/>
        </w:numPr>
        <w:spacing w:line="312" w:lineRule="auto"/>
        <w:contextualSpacing/>
        <w:jc w:val="both"/>
        <w:rPr>
          <w:color w:val="auto"/>
          <w:sz w:val="28"/>
        </w:rPr>
      </w:pPr>
      <w:r>
        <w:rPr>
          <w:color w:val="auto"/>
          <w:sz w:val="28"/>
        </w:rPr>
        <w:t>право на переработку информации об объекте (проекте);</w:t>
      </w:r>
    </w:p>
    <w:p w:rsidR="00834D80" w:rsidRDefault="00916479">
      <w:pPr>
        <w:pStyle w:val="af9"/>
        <w:numPr>
          <w:ilvl w:val="0"/>
          <w:numId w:val="15"/>
        </w:numPr>
        <w:spacing w:beforeAutospacing="0" w:afterAutospacing="0" w:line="312" w:lineRule="auto"/>
        <w:ind w:left="1259" w:hanging="357"/>
        <w:contextualSpacing/>
        <w:jc w:val="both"/>
        <w:rPr>
          <w:color w:val="auto"/>
          <w:sz w:val="28"/>
        </w:rPr>
      </w:pPr>
      <w:r>
        <w:rPr>
          <w:color w:val="auto"/>
          <w:sz w:val="28"/>
        </w:rPr>
        <w:t>право на доведение информации об объекте (проекте) до всеобщего сведения.</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Заявитель несет риск последствий непол</w:t>
      </w:r>
      <w:r>
        <w:rPr>
          <w:color w:val="auto"/>
          <w:sz w:val="28"/>
        </w:rPr>
        <w:t>учения юридически значимых сообщений, направленных Организационным комитетом по адресу электронной почты, указанному таким заявителем в поданной им заявке на участие в Конкурсе.</w:t>
      </w:r>
    </w:p>
    <w:p w:rsidR="00834D80" w:rsidRDefault="00916479">
      <w:pPr>
        <w:pStyle w:val="af9"/>
        <w:numPr>
          <w:ilvl w:val="0"/>
          <w:numId w:val="2"/>
        </w:numPr>
        <w:spacing w:line="312" w:lineRule="auto"/>
        <w:ind w:left="0" w:firstLine="284"/>
        <w:contextualSpacing/>
        <w:jc w:val="both"/>
        <w:rPr>
          <w:color w:val="auto"/>
          <w:sz w:val="28"/>
        </w:rPr>
      </w:pPr>
      <w:r>
        <w:rPr>
          <w:color w:val="auto"/>
          <w:sz w:val="28"/>
        </w:rPr>
        <w:t>Подробную консультацию по составлению заявки, а также разъяснения по Положению</w:t>
      </w:r>
      <w:r>
        <w:rPr>
          <w:color w:val="auto"/>
          <w:sz w:val="28"/>
        </w:rPr>
        <w:t xml:space="preserve"> о проведении Конкурса можно получить: </w:t>
      </w:r>
    </w:p>
    <w:p w:rsidR="00834D80" w:rsidRDefault="00916479">
      <w:pPr>
        <w:pStyle w:val="af9"/>
        <w:numPr>
          <w:ilvl w:val="0"/>
          <w:numId w:val="16"/>
        </w:numPr>
        <w:spacing w:beforeAutospacing="0" w:afterAutospacing="0" w:line="312" w:lineRule="auto"/>
        <w:ind w:left="1259" w:hanging="357"/>
        <w:contextualSpacing/>
        <w:jc w:val="both"/>
        <w:rPr>
          <w:color w:val="auto"/>
          <w:sz w:val="28"/>
        </w:rPr>
      </w:pPr>
      <w:r>
        <w:rPr>
          <w:color w:val="auto"/>
          <w:sz w:val="28"/>
        </w:rPr>
        <w:t>через электронную форму «Задайте вопрос о конкурсе!» на официальном портале Конкурса: https://mart.promo, или</w:t>
      </w:r>
    </w:p>
    <w:p w:rsidR="00834D80" w:rsidRDefault="00916479">
      <w:pPr>
        <w:pStyle w:val="af9"/>
        <w:numPr>
          <w:ilvl w:val="0"/>
          <w:numId w:val="16"/>
        </w:numPr>
        <w:spacing w:beforeAutospacing="0" w:afterAutospacing="0" w:line="312" w:lineRule="auto"/>
        <w:ind w:left="1259" w:hanging="357"/>
        <w:contextualSpacing/>
        <w:jc w:val="both"/>
        <w:rPr>
          <w:color w:val="auto"/>
          <w:sz w:val="28"/>
        </w:rPr>
      </w:pPr>
      <w:r>
        <w:rPr>
          <w:color w:val="auto"/>
          <w:sz w:val="28"/>
        </w:rPr>
        <w:t>по телефону «горячей линии» Организационного комитета конкурса «МАРТ»: +7 (495) 984-54-35, или</w:t>
      </w:r>
    </w:p>
    <w:p w:rsidR="00834D80" w:rsidRDefault="00916479">
      <w:pPr>
        <w:pStyle w:val="af9"/>
        <w:numPr>
          <w:ilvl w:val="0"/>
          <w:numId w:val="16"/>
        </w:numPr>
        <w:spacing w:beforeAutospacing="0" w:afterAutospacing="0" w:line="312" w:lineRule="auto"/>
        <w:ind w:left="1259" w:hanging="357"/>
        <w:contextualSpacing/>
        <w:jc w:val="both"/>
        <w:rPr>
          <w:color w:val="auto"/>
          <w:sz w:val="28"/>
        </w:rPr>
      </w:pPr>
      <w:r>
        <w:rPr>
          <w:color w:val="auto"/>
          <w:sz w:val="28"/>
        </w:rPr>
        <w:t>с помощью э</w:t>
      </w:r>
      <w:r>
        <w:rPr>
          <w:color w:val="auto"/>
          <w:sz w:val="28"/>
        </w:rPr>
        <w:t>лектронной почты: info@mart.promo, с указанием ФИО, названия организации, краткого описания вопроса и номера телефона для обратной связи, или</w:t>
      </w:r>
    </w:p>
    <w:p w:rsidR="00834D80" w:rsidRDefault="00916479">
      <w:pPr>
        <w:pStyle w:val="af9"/>
        <w:numPr>
          <w:ilvl w:val="0"/>
          <w:numId w:val="16"/>
        </w:numPr>
        <w:spacing w:beforeAutospacing="0" w:afterAutospacing="0" w:line="312" w:lineRule="auto"/>
        <w:ind w:left="1259" w:hanging="357"/>
        <w:contextualSpacing/>
        <w:jc w:val="both"/>
        <w:rPr>
          <w:color w:val="auto"/>
          <w:sz w:val="28"/>
        </w:rPr>
      </w:pPr>
      <w:r>
        <w:rPr>
          <w:color w:val="auto"/>
          <w:sz w:val="28"/>
        </w:rPr>
        <w:t>в официальном Телеграм-канале клуба «МАРТ_солидарное общество»: https://t.me/mart_promo.</w:t>
      </w:r>
    </w:p>
    <w:p w:rsidR="00834D80" w:rsidRDefault="00916479">
      <w:pPr>
        <w:pStyle w:val="af9"/>
        <w:numPr>
          <w:ilvl w:val="0"/>
          <w:numId w:val="2"/>
        </w:numPr>
        <w:spacing w:line="312" w:lineRule="auto"/>
        <w:ind w:left="0" w:firstLine="284"/>
        <w:contextualSpacing/>
        <w:jc w:val="both"/>
        <w:rPr>
          <w:color w:val="auto"/>
        </w:rPr>
      </w:pPr>
      <w:r>
        <w:rPr>
          <w:color w:val="auto"/>
          <w:sz w:val="28"/>
        </w:rPr>
        <w:t>Рекламное, информационное</w:t>
      </w:r>
      <w:r>
        <w:rPr>
          <w:color w:val="auto"/>
          <w:sz w:val="28"/>
        </w:rPr>
        <w:t xml:space="preserve"> и техническое сопровождение коммуникационной деятельности Конкурса выполняется рекламным агентством – МАРТ_</w:t>
      </w:r>
      <w:r>
        <w:rPr>
          <w:color w:val="auto"/>
          <w:sz w:val="28"/>
          <w:lang w:val="en-US"/>
        </w:rPr>
        <w:t>doc</w:t>
      </w:r>
      <w:r>
        <w:rPr>
          <w:color w:val="auto"/>
          <w:sz w:val="28"/>
        </w:rPr>
        <w:t xml:space="preserve"> (https://t.me/mart_</w:t>
      </w:r>
      <w:r>
        <w:rPr>
          <w:color w:val="auto"/>
          <w:sz w:val="28"/>
          <w:lang w:val="en-US"/>
        </w:rPr>
        <w:t>doc</w:t>
      </w:r>
      <w:r>
        <w:rPr>
          <w:color w:val="auto"/>
          <w:sz w:val="28"/>
        </w:rPr>
        <w:t>).</w:t>
      </w:r>
    </w:p>
    <w:sectPr w:rsidR="00834D80">
      <w:headerReference w:type="default" r:id="rId9"/>
      <w:footerReference w:type="default" r:id="rId10"/>
      <w:pgSz w:w="11910" w:h="16840"/>
      <w:pgMar w:top="648" w:right="1020" w:bottom="280" w:left="1020" w:header="391"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479" w:rsidRDefault="00916479">
      <w:r>
        <w:separator/>
      </w:r>
    </w:p>
  </w:endnote>
  <w:endnote w:type="continuationSeparator" w:id="0">
    <w:p w:rsidR="00916479" w:rsidRDefault="0091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Segoe Print"/>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D80" w:rsidRDefault="00834D80">
    <w:pPr>
      <w:pStyle w:val="af7"/>
      <w:rPr>
        <w:rFonts w:ascii="Times New Roman" w:hAnsi="Times New Roman"/>
        <w:sz w:val="24"/>
      </w:rPr>
    </w:pPr>
  </w:p>
  <w:p w:rsidR="00834D80" w:rsidRDefault="00916479">
    <w:pPr>
      <w:pStyle w:val="af7"/>
      <w:tabs>
        <w:tab w:val="clear" w:pos="9355"/>
        <w:tab w:val="right" w:pos="9870"/>
      </w:tabs>
      <w:rPr>
        <w:rFonts w:ascii="Times New Roman" w:hAnsi="Times New Roman"/>
        <w:color w:val="000000" w:themeColor="text1"/>
        <w:sz w:val="24"/>
      </w:rPr>
    </w:pPr>
    <w:r>
      <w:rPr>
        <w:color w:val="000000" w:themeColor="text1"/>
      </w:rPr>
      <w:t xml:space="preserve">© Конкурс объектов социальной </w:t>
    </w:r>
    <w:r>
      <w:rPr>
        <w:color w:val="000000" w:themeColor="text1"/>
      </w:rPr>
      <w:t>инфраструктуры «МАРТ», 2024-2025</w:t>
    </w:r>
    <w:r>
      <w:rPr>
        <w:rFonts w:ascii="Times New Roman" w:hAnsi="Times New Roman"/>
        <w:color w:val="000000" w:themeColor="text1"/>
        <w:sz w:val="24"/>
      </w:rPr>
      <w:tab/>
      <w:t xml:space="preserve"> </w:t>
    </w:r>
    <w:r>
      <w:rPr>
        <w:rFonts w:ascii="Times New Roman" w:hAnsi="Times New Roman"/>
        <w:color w:val="000000" w:themeColor="text1"/>
        <w:sz w:val="24"/>
      </w:rPr>
      <w:fldChar w:fldCharType="begin"/>
    </w:r>
    <w:r>
      <w:rPr>
        <w:rFonts w:ascii="Times New Roman" w:hAnsi="Times New Roman"/>
        <w:color w:val="000000" w:themeColor="text1"/>
        <w:sz w:val="24"/>
      </w:rPr>
      <w:instrText xml:space="preserve">PAGE </w:instrText>
    </w:r>
    <w:r>
      <w:rPr>
        <w:rFonts w:ascii="Times New Roman" w:hAnsi="Times New Roman"/>
        <w:color w:val="000000" w:themeColor="text1"/>
        <w:sz w:val="24"/>
      </w:rPr>
      <w:fldChar w:fldCharType="separate"/>
    </w:r>
    <w:r w:rsidR="00AB5123">
      <w:rPr>
        <w:rFonts w:ascii="Times New Roman" w:hAnsi="Times New Roman"/>
        <w:noProof/>
        <w:color w:val="000000" w:themeColor="text1"/>
        <w:sz w:val="24"/>
      </w:rPr>
      <w:t>2</w:t>
    </w:r>
    <w:r>
      <w:rPr>
        <w:rFonts w:ascii="Times New Roman" w:hAnsi="Times New Roman"/>
        <w:color w:val="000000" w:themeColor="text1"/>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479" w:rsidRDefault="00916479">
      <w:r>
        <w:separator/>
      </w:r>
    </w:p>
  </w:footnote>
  <w:footnote w:type="continuationSeparator" w:id="0">
    <w:p w:rsidR="00916479" w:rsidRDefault="00916479">
      <w:r>
        <w:continuationSeparator/>
      </w:r>
    </w:p>
  </w:footnote>
  <w:footnote w:id="1">
    <w:p w:rsidR="00834D80" w:rsidRDefault="00916479">
      <w:pPr>
        <w:pStyle w:val="Footnote"/>
        <w:widowControl/>
        <w:jc w:val="both"/>
        <w:rPr>
          <w:rFonts w:ascii="Times New Roman" w:hAnsi="Times New Roman"/>
        </w:rPr>
      </w:pPr>
      <w:r>
        <w:rPr>
          <w:rFonts w:ascii="Times New Roman" w:hAnsi="Times New Roman"/>
          <w:vertAlign w:val="superscript"/>
        </w:rPr>
        <w:footnoteRef/>
      </w:r>
      <w:r>
        <w:rPr>
          <w:rFonts w:ascii="Times New Roman" w:hAnsi="Times New Roman"/>
        </w:rPr>
        <w:t xml:space="preserve"> Под планированием реализации проекта понимается намерение сторон согласно представленной «дорожной карте» заключить инвестиционное соглашение, концессионное соглашение или соглашение о государственно-частн</w:t>
      </w:r>
      <w:r>
        <w:rPr>
          <w:rFonts w:ascii="Times New Roman" w:hAnsi="Times New Roman"/>
        </w:rPr>
        <w:t>ом (муниципально-частном) партнёрстве о реализации проекта в году проведения Конкурса или последующем году.</w:t>
      </w:r>
    </w:p>
  </w:footnote>
  <w:footnote w:id="2">
    <w:p w:rsidR="00834D80" w:rsidRDefault="00916479">
      <w:pPr>
        <w:pStyle w:val="Footnote"/>
        <w:widowControl/>
        <w:jc w:val="both"/>
        <w:rPr>
          <w:rFonts w:ascii="Times New Roman" w:hAnsi="Times New Roman"/>
        </w:rPr>
      </w:pPr>
      <w:r>
        <w:rPr>
          <w:rFonts w:ascii="Times New Roman" w:hAnsi="Times New Roman"/>
          <w:vertAlign w:val="superscript"/>
        </w:rPr>
        <w:footnoteRef/>
      </w:r>
      <w:r>
        <w:rPr>
          <w:rFonts w:ascii="Times New Roman" w:hAnsi="Times New Roman"/>
        </w:rPr>
        <w:t xml:space="preserve"> Под реализуемым проектом понимается проект, в отношении которого инвестиционное соглашение, концессионное соглашение или соглашение о государствен</w:t>
      </w:r>
      <w:r>
        <w:rPr>
          <w:rFonts w:ascii="Times New Roman" w:hAnsi="Times New Roman"/>
        </w:rPr>
        <w:t>но-частном партнёрстве (муниципально-частном партнерстве) на дату подачи заявки на участие к Конкурсе заключено (подписано) и действует.</w:t>
      </w:r>
    </w:p>
  </w:footnote>
  <w:footnote w:id="3">
    <w:p w:rsidR="00834D80" w:rsidRDefault="00916479">
      <w:pPr>
        <w:pStyle w:val="Footnote"/>
        <w:widowControl/>
        <w:jc w:val="both"/>
        <w:rPr>
          <w:rFonts w:ascii="Times New Roman" w:hAnsi="Times New Roman"/>
        </w:rPr>
      </w:pPr>
      <w:r>
        <w:rPr>
          <w:rFonts w:ascii="Times New Roman" w:hAnsi="Times New Roman"/>
          <w:vertAlign w:val="superscript"/>
        </w:rPr>
        <w:footnoteRef/>
      </w:r>
      <w:r>
        <w:rPr>
          <w:rFonts w:ascii="Times New Roman" w:hAnsi="Times New Roman"/>
        </w:rPr>
        <w:t xml:space="preserve"> Если на социальном объекте введено несколько категорий ценообразования для уязвимых категорий, каждая из которых ниже</w:t>
      </w:r>
      <w:r>
        <w:rPr>
          <w:rFonts w:ascii="Times New Roman" w:hAnsi="Times New Roman"/>
        </w:rPr>
        <w:t xml:space="preserve"> рыночной (коммерческой) цены на соответствующую услугу, то в онлайн-форме указывается общее количество социальных мест (человеко-часов) по всем таким категориям.</w:t>
      </w:r>
    </w:p>
  </w:footnote>
  <w:footnote w:id="4">
    <w:p w:rsidR="00834D80" w:rsidRDefault="00916479">
      <w:pPr>
        <w:pStyle w:val="Footnote"/>
        <w:widowControl/>
        <w:jc w:val="both"/>
      </w:pPr>
      <w:r>
        <w:rPr>
          <w:vertAlign w:val="superscript"/>
        </w:rPr>
        <w:footnoteRef/>
      </w:r>
      <w:r>
        <w:rPr>
          <w:rFonts w:ascii="Times New Roman" w:hAnsi="Times New Roman"/>
        </w:rPr>
        <w:t xml:space="preserve"> Определяется на основании открытых данных Росстата, опубликованных на последнюю дату.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D80" w:rsidRDefault="00916479">
    <w:pPr>
      <w:pStyle w:val="af0"/>
      <w:ind w:right="-53"/>
      <w:jc w:val="right"/>
      <w:rPr>
        <w:color w:val="4F81BD" w:themeColor="accent1"/>
      </w:rPr>
    </w:pPr>
    <w:r>
      <w:rPr>
        <w:color w:val="4F81BD" w:themeColor="accent1"/>
      </w:rPr>
      <w:t>mart.promo</w:t>
    </w:r>
  </w:p>
  <w:p w:rsidR="00834D80" w:rsidRDefault="00834D80">
    <w:pPr>
      <w:pStyle w:val="af0"/>
      <w:jc w:val="right"/>
    </w:pPr>
  </w:p>
  <w:p w:rsidR="00834D80" w:rsidRDefault="00834D80">
    <w:pPr>
      <w:widowControl/>
      <w:tabs>
        <w:tab w:val="left" w:pos="1200"/>
      </w:tabs>
      <w:spacing w:line="12"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lowerLetter"/>
      <w:lvlText w:val="%1)"/>
      <w:lvlJc w:val="left"/>
      <w:pPr>
        <w:ind w:left="1260" w:hanging="360"/>
      </w:pPr>
      <w:rPr>
        <w:rFonts w:ascii="Times New Roman" w:hAnsi="Times New Roman"/>
        <w:b w:val="0"/>
        <w:i w:val="0"/>
        <w:sz w:val="28"/>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nsid w:val="B5E306ED"/>
    <w:multiLevelType w:val="multilevel"/>
    <w:tmpl w:val="B5E306ED"/>
    <w:lvl w:ilvl="0">
      <w:start w:val="1"/>
      <w:numFmt w:val="lowerLetter"/>
      <w:lvlText w:val="%1)"/>
      <w:lvlJc w:val="left"/>
      <w:pPr>
        <w:ind w:left="1260" w:hanging="360"/>
      </w:pPr>
      <w:rPr>
        <w:rFonts w:ascii="Times New Roman" w:hAnsi="Times New Roman"/>
        <w:b w:val="0"/>
        <w:i w:val="0"/>
        <w:sz w:val="28"/>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nsid w:val="BF205925"/>
    <w:multiLevelType w:val="multilevel"/>
    <w:tmpl w:val="BF205925"/>
    <w:lvl w:ilvl="0">
      <w:start w:val="1"/>
      <w:numFmt w:val="lowerLetter"/>
      <w:lvlText w:val="%1)"/>
      <w:lvlJc w:val="left"/>
      <w:pPr>
        <w:ind w:left="1080" w:hanging="360"/>
      </w:pPr>
      <w:rPr>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C8879AEF"/>
    <w:multiLevelType w:val="multilevel"/>
    <w:tmpl w:val="C8879AE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CF092B84"/>
    <w:multiLevelType w:val="multilevel"/>
    <w:tmpl w:val="CF092B84"/>
    <w:lvl w:ilvl="0">
      <w:start w:val="1"/>
      <w:numFmt w:val="decimal"/>
      <w:lvlText w:val="%1."/>
      <w:lvlJc w:val="left"/>
      <w:pPr>
        <w:ind w:left="900" w:hanging="360"/>
      </w:pPr>
      <w:rPr>
        <w:sz w:val="28"/>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F4B5D9F5"/>
    <w:multiLevelType w:val="multilevel"/>
    <w:tmpl w:val="F4B5D9F5"/>
    <w:lvl w:ilvl="0">
      <w:start w:val="1"/>
      <w:numFmt w:val="lowerLetter"/>
      <w:lvlText w:val="%1)"/>
      <w:lvlJc w:val="left"/>
      <w:pPr>
        <w:ind w:left="1260" w:hanging="360"/>
      </w:pPr>
      <w:rPr>
        <w:rFonts w:ascii="Times New Roman" w:hAnsi="Times New Roman"/>
        <w:b w:val="0"/>
        <w:i w:val="0"/>
        <w:sz w:val="28"/>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
    <w:nsid w:val="0053208E"/>
    <w:multiLevelType w:val="multilevel"/>
    <w:tmpl w:val="0053208E"/>
    <w:lvl w:ilvl="0">
      <w:start w:val="1"/>
      <w:numFmt w:val="bullet"/>
      <w:lvlText w:val="o"/>
      <w:lvlJc w:val="left"/>
      <w:pPr>
        <w:ind w:left="2194" w:hanging="212"/>
      </w:pPr>
      <w:rPr>
        <w:rFonts w:ascii="Times New Roman" w:hAnsi="Times New Roman"/>
        <w:b/>
        <w:sz w:val="28"/>
      </w:rPr>
    </w:lvl>
    <w:lvl w:ilvl="1">
      <w:start w:val="1"/>
      <w:numFmt w:val="upperRoman"/>
      <w:lvlText w:val="%2."/>
      <w:lvlJc w:val="left"/>
      <w:pPr>
        <w:ind w:left="2299" w:hanging="428"/>
        <w:jc w:val="right"/>
      </w:pPr>
      <w:rPr>
        <w:rFonts w:ascii="Times New Roman" w:hAnsi="Times New Roman"/>
        <w:b/>
        <w:sz w:val="28"/>
      </w:rPr>
    </w:lvl>
    <w:lvl w:ilvl="2">
      <w:start w:val="1"/>
      <w:numFmt w:val="bullet"/>
      <w:lvlText w:val="•"/>
      <w:lvlJc w:val="left"/>
      <w:pPr>
        <w:ind w:left="3140" w:hanging="428"/>
      </w:pPr>
    </w:lvl>
    <w:lvl w:ilvl="3">
      <w:start w:val="1"/>
      <w:numFmt w:val="bullet"/>
      <w:lvlText w:val="•"/>
      <w:lvlJc w:val="left"/>
      <w:pPr>
        <w:ind w:left="3981" w:hanging="428"/>
      </w:pPr>
    </w:lvl>
    <w:lvl w:ilvl="4">
      <w:start w:val="1"/>
      <w:numFmt w:val="bullet"/>
      <w:lvlText w:val="•"/>
      <w:lvlJc w:val="left"/>
      <w:pPr>
        <w:ind w:left="4821" w:hanging="428"/>
      </w:pPr>
    </w:lvl>
    <w:lvl w:ilvl="5">
      <w:start w:val="1"/>
      <w:numFmt w:val="bullet"/>
      <w:lvlText w:val="•"/>
      <w:lvlJc w:val="left"/>
      <w:pPr>
        <w:ind w:left="5662" w:hanging="428"/>
      </w:pPr>
    </w:lvl>
    <w:lvl w:ilvl="6">
      <w:start w:val="1"/>
      <w:numFmt w:val="bullet"/>
      <w:lvlText w:val="•"/>
      <w:lvlJc w:val="left"/>
      <w:pPr>
        <w:ind w:left="6503" w:hanging="428"/>
      </w:pPr>
    </w:lvl>
    <w:lvl w:ilvl="7">
      <w:start w:val="1"/>
      <w:numFmt w:val="bullet"/>
      <w:lvlText w:val="•"/>
      <w:lvlJc w:val="left"/>
      <w:pPr>
        <w:ind w:left="7344" w:hanging="428"/>
      </w:pPr>
    </w:lvl>
    <w:lvl w:ilvl="8">
      <w:start w:val="1"/>
      <w:numFmt w:val="bullet"/>
      <w:lvlText w:val="•"/>
      <w:lvlJc w:val="left"/>
      <w:pPr>
        <w:ind w:left="8184" w:hanging="428"/>
      </w:pPr>
    </w:lvl>
  </w:abstractNum>
  <w:abstractNum w:abstractNumId="7">
    <w:nsid w:val="0248C179"/>
    <w:multiLevelType w:val="multilevel"/>
    <w:tmpl w:val="0248C179"/>
    <w:lvl w:ilvl="0">
      <w:start w:val="1"/>
      <w:numFmt w:val="lowerLetter"/>
      <w:lvlText w:val="%1)"/>
      <w:lvlJc w:val="left"/>
      <w:pPr>
        <w:ind w:left="1260" w:hanging="360"/>
      </w:pPr>
      <w:rPr>
        <w:rFonts w:ascii="Times New Roman" w:hAnsi="Times New Roman"/>
        <w:b w:val="0"/>
        <w:i w:val="0"/>
        <w:sz w:val="28"/>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8">
    <w:nsid w:val="03D62ECE"/>
    <w:multiLevelType w:val="multilevel"/>
    <w:tmpl w:val="03D62ECE"/>
    <w:lvl w:ilvl="0">
      <w:start w:val="1"/>
      <w:numFmt w:val="lowerLetter"/>
      <w:lvlText w:val="%1)"/>
      <w:lvlJc w:val="left"/>
      <w:pPr>
        <w:ind w:left="1260" w:hanging="360"/>
      </w:pPr>
      <w:rPr>
        <w:rFonts w:ascii="Times New Roman" w:hAnsi="Times New Roman"/>
        <w:b w:val="0"/>
        <w:i w:val="0"/>
        <w:sz w:val="28"/>
      </w:rPr>
    </w:lvl>
    <w:lvl w:ilvl="1">
      <w:start w:val="1"/>
      <w:numFmt w:val="lowerRoman"/>
      <w:lvlText w:val="%2."/>
      <w:lvlJc w:val="right"/>
      <w:pPr>
        <w:ind w:left="1980" w:hanging="360"/>
      </w:pPr>
      <w:rPr>
        <w:sz w:val="28"/>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9">
    <w:nsid w:val="2470EC97"/>
    <w:multiLevelType w:val="multilevel"/>
    <w:tmpl w:val="2470EC97"/>
    <w:lvl w:ilvl="0">
      <w:start w:val="1"/>
      <w:numFmt w:val="lowerLetter"/>
      <w:lvlText w:val="%1)"/>
      <w:lvlJc w:val="left"/>
      <w:pPr>
        <w:ind w:left="1260" w:hanging="360"/>
      </w:pPr>
      <w:rPr>
        <w:rFonts w:ascii="Times New Roman" w:hAnsi="Times New Roman"/>
        <w:b w:val="0"/>
        <w:i w:val="0"/>
        <w:sz w:val="28"/>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
    <w:nsid w:val="25B654F3"/>
    <w:multiLevelType w:val="multilevel"/>
    <w:tmpl w:val="25B654F3"/>
    <w:lvl w:ilvl="0">
      <w:start w:val="1"/>
      <w:numFmt w:val="bullet"/>
      <w:lvlText w:val=""/>
      <w:lvlJc w:val="left"/>
      <w:pPr>
        <w:ind w:left="1800" w:hanging="360"/>
      </w:pPr>
      <w:rPr>
        <w:rFonts w:ascii="Symbol" w:hAnsi="Symbol"/>
      </w:rPr>
    </w:lvl>
    <w:lvl w:ilvl="1">
      <w:start w:val="1"/>
      <w:numFmt w:val="bullet"/>
      <w:lvlText w:val="o"/>
      <w:lvlJc w:val="left"/>
      <w:pPr>
        <w:ind w:left="2520" w:hanging="360"/>
      </w:pPr>
      <w:rPr>
        <w:rFonts w:ascii="Courier New" w:hAnsi="Courier New"/>
      </w:rPr>
    </w:lvl>
    <w:lvl w:ilvl="2">
      <w:start w:val="1"/>
      <w:numFmt w:val="bullet"/>
      <w:lvlText w:val=""/>
      <w:lvlJc w:val="left"/>
      <w:pPr>
        <w:ind w:left="3240" w:hanging="360"/>
      </w:pPr>
      <w:rPr>
        <w:rFonts w:ascii="Wingdings" w:hAnsi="Wingdings"/>
      </w:rPr>
    </w:lvl>
    <w:lvl w:ilvl="3">
      <w:start w:val="1"/>
      <w:numFmt w:val="bullet"/>
      <w:lvlText w:val=""/>
      <w:lvlJc w:val="left"/>
      <w:pPr>
        <w:ind w:left="3960" w:hanging="360"/>
      </w:pPr>
      <w:rPr>
        <w:rFonts w:ascii="Symbol" w:hAnsi="Symbol"/>
      </w:rPr>
    </w:lvl>
    <w:lvl w:ilvl="4">
      <w:start w:val="1"/>
      <w:numFmt w:val="bullet"/>
      <w:lvlText w:val="o"/>
      <w:lvlJc w:val="left"/>
      <w:pPr>
        <w:ind w:left="4680" w:hanging="360"/>
      </w:pPr>
      <w:rPr>
        <w:rFonts w:ascii="Courier New" w:hAnsi="Courier New"/>
      </w:rPr>
    </w:lvl>
    <w:lvl w:ilvl="5">
      <w:start w:val="1"/>
      <w:numFmt w:val="bullet"/>
      <w:lvlText w:val=""/>
      <w:lvlJc w:val="left"/>
      <w:pPr>
        <w:ind w:left="5400" w:hanging="360"/>
      </w:pPr>
      <w:rPr>
        <w:rFonts w:ascii="Wingdings" w:hAnsi="Wingdings"/>
      </w:rPr>
    </w:lvl>
    <w:lvl w:ilvl="6">
      <w:start w:val="1"/>
      <w:numFmt w:val="bullet"/>
      <w:lvlText w:val=""/>
      <w:lvlJc w:val="left"/>
      <w:pPr>
        <w:ind w:left="6120" w:hanging="360"/>
      </w:pPr>
      <w:rPr>
        <w:rFonts w:ascii="Symbol" w:hAnsi="Symbol"/>
      </w:rPr>
    </w:lvl>
    <w:lvl w:ilvl="7">
      <w:start w:val="1"/>
      <w:numFmt w:val="bullet"/>
      <w:lvlText w:val="o"/>
      <w:lvlJc w:val="left"/>
      <w:pPr>
        <w:ind w:left="6840" w:hanging="360"/>
      </w:pPr>
      <w:rPr>
        <w:rFonts w:ascii="Courier New" w:hAnsi="Courier New"/>
      </w:rPr>
    </w:lvl>
    <w:lvl w:ilvl="8">
      <w:start w:val="1"/>
      <w:numFmt w:val="bullet"/>
      <w:lvlText w:val=""/>
      <w:lvlJc w:val="left"/>
      <w:pPr>
        <w:ind w:left="7560" w:hanging="360"/>
      </w:pPr>
      <w:rPr>
        <w:rFonts w:ascii="Wingdings" w:hAnsi="Wingdings"/>
      </w:rPr>
    </w:lvl>
  </w:abstractNum>
  <w:abstractNum w:abstractNumId="11">
    <w:nsid w:val="2A8F537B"/>
    <w:multiLevelType w:val="multilevel"/>
    <w:tmpl w:val="2A8F537B"/>
    <w:lvl w:ilvl="0">
      <w:start w:val="1"/>
      <w:numFmt w:val="bullet"/>
      <w:lvlText w:val=""/>
      <w:lvlJc w:val="left"/>
      <w:pPr>
        <w:ind w:left="1004" w:hanging="360"/>
      </w:pPr>
      <w:rPr>
        <w:rFonts w:ascii="Symbol" w:hAnsi="Symbol"/>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12">
    <w:nsid w:val="4D4DC07F"/>
    <w:multiLevelType w:val="multilevel"/>
    <w:tmpl w:val="4D4DC07F"/>
    <w:lvl w:ilvl="0">
      <w:start w:val="1"/>
      <w:numFmt w:val="lowerLetter"/>
      <w:lvlText w:val="%1)"/>
      <w:lvlJc w:val="left"/>
      <w:pPr>
        <w:ind w:left="1260" w:hanging="360"/>
      </w:pPr>
      <w:rPr>
        <w:rFonts w:ascii="Times New Roman" w:hAnsi="Times New Roman"/>
        <w:b w:val="0"/>
        <w:i w:val="0"/>
        <w:sz w:val="28"/>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3">
    <w:nsid w:val="59ADCABA"/>
    <w:multiLevelType w:val="multilevel"/>
    <w:tmpl w:val="59ADCABA"/>
    <w:lvl w:ilvl="0">
      <w:start w:val="1"/>
      <w:numFmt w:val="lowerLetter"/>
      <w:lvlText w:val="%1)"/>
      <w:lvlJc w:val="left"/>
      <w:pPr>
        <w:ind w:left="1080" w:hanging="360"/>
      </w:pPr>
      <w:rPr>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5A241D34"/>
    <w:multiLevelType w:val="multilevel"/>
    <w:tmpl w:val="5A241D34"/>
    <w:lvl w:ilvl="0">
      <w:start w:val="1"/>
      <w:numFmt w:val="lowerLetter"/>
      <w:lvlText w:val="%1)"/>
      <w:lvlJc w:val="left"/>
      <w:pPr>
        <w:ind w:left="1260" w:hanging="360"/>
      </w:pPr>
      <w:rPr>
        <w:rFonts w:ascii="Times New Roman" w:hAnsi="Times New Roman"/>
        <w:b w:val="0"/>
        <w:i w:val="0"/>
        <w:sz w:val="28"/>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5">
    <w:nsid w:val="72183CF9"/>
    <w:multiLevelType w:val="multilevel"/>
    <w:tmpl w:val="72183CF9"/>
    <w:lvl w:ilvl="0">
      <w:start w:val="1"/>
      <w:numFmt w:val="lowerLetter"/>
      <w:lvlText w:val="%1)"/>
      <w:lvlJc w:val="left"/>
      <w:pPr>
        <w:ind w:left="1260" w:hanging="360"/>
      </w:pPr>
      <w:rPr>
        <w:rFonts w:ascii="Times New Roman" w:hAnsi="Times New Roman"/>
        <w:b w:val="0"/>
        <w:i w:val="0"/>
        <w:sz w:val="28"/>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6"/>
  </w:num>
  <w:num w:numId="2">
    <w:abstractNumId w:val="4"/>
  </w:num>
  <w:num w:numId="3">
    <w:abstractNumId w:val="13"/>
  </w:num>
  <w:num w:numId="4">
    <w:abstractNumId w:val="2"/>
  </w:num>
  <w:num w:numId="5">
    <w:abstractNumId w:val="1"/>
  </w:num>
  <w:num w:numId="6">
    <w:abstractNumId w:val="8"/>
  </w:num>
  <w:num w:numId="7">
    <w:abstractNumId w:val="10"/>
  </w:num>
  <w:num w:numId="8">
    <w:abstractNumId w:val="15"/>
  </w:num>
  <w:num w:numId="9">
    <w:abstractNumId w:val="7"/>
  </w:num>
  <w:num w:numId="10">
    <w:abstractNumId w:val="0"/>
  </w:num>
  <w:num w:numId="11">
    <w:abstractNumId w:val="11"/>
  </w:num>
  <w:num w:numId="12">
    <w:abstractNumId w:val="14"/>
  </w:num>
  <w:num w:numId="13">
    <w:abstractNumId w:val="3"/>
  </w:num>
  <w:num w:numId="14">
    <w:abstractNumId w:val="1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D80"/>
    <w:rsid w:val="00834D80"/>
    <w:rsid w:val="00916479"/>
    <w:rsid w:val="00AB5123"/>
    <w:rsid w:val="105A2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table of figures" w:semiHidden="0"/>
    <w:lsdException w:name="footnote reference" w:semiHidden="0" w:uiPriority="0" w:unhideWhenUsed="0"/>
    <w:lsdException w:name="annotation reference"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annotation subject" w:semiHidden="0" w:uiPriority="0" w:unhideWhenUsed="0"/>
    <w:lsdException w:name="Table Grid" w:semiHidden="0" w:uiPriority="0" w:unhideWhenUsed="0"/>
    <w:lsdException w:name="No Spacing" w:semiHidden="0" w:uiPriority="1" w:unhideWhenUsed="0" w:qFormat="1"/>
    <w:lsdException w:name="List Paragraph" w:semiHidden="0" w:uiPriority="0" w:unhideWhenUsed="0"/>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sz w:val="22"/>
    </w:rPr>
  </w:style>
  <w:style w:type="paragraph" w:styleId="1">
    <w:name w:val="heading 1"/>
    <w:basedOn w:val="a"/>
    <w:link w:val="10"/>
    <w:uiPriority w:val="9"/>
    <w:qFormat/>
    <w:pPr>
      <w:widowControl/>
      <w:spacing w:beforeAutospacing="1" w:afterAutospacing="1"/>
      <w:outlineLvl w:val="0"/>
    </w:pPr>
    <w:rPr>
      <w:rFonts w:ascii="Times New Roman" w:hAnsi="Times New Roman"/>
      <w:b/>
      <w:sz w:val="48"/>
    </w:rPr>
  </w:style>
  <w:style w:type="paragraph" w:styleId="2">
    <w:name w:val="heading 2"/>
    <w:next w:val="a"/>
    <w:link w:val="20"/>
    <w:uiPriority w:val="9"/>
    <w:qFormat/>
    <w:pPr>
      <w:spacing w:before="120" w:after="120"/>
      <w:jc w:val="both"/>
      <w:outlineLvl w:val="1"/>
    </w:pPr>
    <w:rPr>
      <w:rFonts w:ascii="XO Thames" w:hAnsi="XO Thames"/>
      <w:b/>
      <w:color w:val="000000"/>
      <w:sz w:val="28"/>
    </w:rPr>
  </w:style>
  <w:style w:type="paragraph" w:styleId="3">
    <w:name w:val="heading 3"/>
    <w:next w:val="a"/>
    <w:link w:val="30"/>
    <w:uiPriority w:val="9"/>
    <w:qFormat/>
    <w:pPr>
      <w:spacing w:before="120" w:after="120"/>
      <w:jc w:val="both"/>
      <w:outlineLvl w:val="2"/>
    </w:pPr>
    <w:rPr>
      <w:rFonts w:ascii="XO Thames" w:hAnsi="XO Thames"/>
      <w:b/>
      <w:color w:val="000000"/>
      <w:sz w:val="26"/>
    </w:rPr>
  </w:style>
  <w:style w:type="paragraph" w:styleId="4">
    <w:name w:val="heading 4"/>
    <w:next w:val="a"/>
    <w:link w:val="40"/>
    <w:uiPriority w:val="9"/>
    <w:qFormat/>
    <w:pPr>
      <w:spacing w:before="120" w:after="120"/>
      <w:jc w:val="both"/>
      <w:outlineLvl w:val="3"/>
    </w:pPr>
    <w:rPr>
      <w:rFonts w:ascii="XO Thames" w:hAnsi="XO Thames"/>
      <w:b/>
      <w:color w:val="000000"/>
      <w:sz w:val="24"/>
    </w:rPr>
  </w:style>
  <w:style w:type="paragraph" w:styleId="5">
    <w:name w:val="heading 5"/>
    <w:next w:val="a"/>
    <w:link w:val="50"/>
    <w:uiPriority w:val="9"/>
    <w:qFormat/>
    <w:pPr>
      <w:spacing w:before="120" w:after="120"/>
      <w:jc w:val="both"/>
      <w:outlineLvl w:val="4"/>
    </w:pPr>
    <w:rPr>
      <w:rFonts w:ascii="XO Thames" w:hAnsi="XO Thames"/>
      <w:b/>
      <w:color w:val="000000"/>
      <w:sz w:val="22"/>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link w:val="11"/>
    <w:rPr>
      <w:vertAlign w:val="superscript"/>
    </w:rPr>
  </w:style>
  <w:style w:type="paragraph" w:customStyle="1" w:styleId="11">
    <w:name w:val="Знак сноски1"/>
    <w:basedOn w:val="12"/>
    <w:link w:val="a3"/>
    <w:rPr>
      <w:vertAlign w:val="superscript"/>
    </w:rPr>
  </w:style>
  <w:style w:type="paragraph" w:customStyle="1" w:styleId="12">
    <w:name w:val="Основной шрифт абзаца1"/>
    <w:rPr>
      <w:color w:val="000000"/>
    </w:rPr>
  </w:style>
  <w:style w:type="character" w:styleId="a4">
    <w:name w:val="annotation reference"/>
    <w:basedOn w:val="a0"/>
    <w:link w:val="13"/>
    <w:rPr>
      <w:sz w:val="16"/>
    </w:rPr>
  </w:style>
  <w:style w:type="paragraph" w:customStyle="1" w:styleId="13">
    <w:name w:val="Знак примечания1"/>
    <w:basedOn w:val="12"/>
    <w:link w:val="a4"/>
    <w:rPr>
      <w:sz w:val="16"/>
    </w:rPr>
  </w:style>
  <w:style w:type="character" w:styleId="a5">
    <w:name w:val="endnote reference"/>
    <w:basedOn w:val="a0"/>
    <w:uiPriority w:val="99"/>
    <w:semiHidden/>
    <w:unhideWhenUsed/>
    <w:rPr>
      <w:vertAlign w:val="superscript"/>
    </w:rPr>
  </w:style>
  <w:style w:type="character" w:styleId="a6">
    <w:name w:val="Hyperlink"/>
    <w:basedOn w:val="a0"/>
    <w:link w:val="14"/>
    <w:rPr>
      <w:color w:val="0000FF" w:themeColor="hyperlink"/>
      <w:u w:val="single"/>
    </w:rPr>
  </w:style>
  <w:style w:type="paragraph" w:customStyle="1" w:styleId="14">
    <w:name w:val="Гиперссылка1"/>
    <w:basedOn w:val="12"/>
    <w:link w:val="a6"/>
    <w:rPr>
      <w:color w:val="0000FF" w:themeColor="hyperlink"/>
      <w:u w:val="single"/>
    </w:rPr>
  </w:style>
  <w:style w:type="paragraph" w:styleId="a7">
    <w:name w:val="endnote text"/>
    <w:basedOn w:val="a"/>
    <w:link w:val="a8"/>
    <w:uiPriority w:val="99"/>
    <w:semiHidden/>
    <w:unhideWhenUsed/>
    <w:rPr>
      <w:sz w:val="20"/>
    </w:rPr>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paragraph" w:styleId="aa">
    <w:name w:val="annotation text"/>
    <w:basedOn w:val="a"/>
    <w:link w:val="ab"/>
    <w:rPr>
      <w:sz w:val="20"/>
    </w:rPr>
  </w:style>
  <w:style w:type="paragraph" w:styleId="ac">
    <w:name w:val="annotation subject"/>
    <w:basedOn w:val="aa"/>
    <w:next w:val="aa"/>
    <w:link w:val="ad"/>
    <w:rPr>
      <w:b/>
    </w:rPr>
  </w:style>
  <w:style w:type="paragraph" w:styleId="ae">
    <w:name w:val="footnote text"/>
    <w:basedOn w:val="a"/>
    <w:link w:val="af"/>
    <w:uiPriority w:val="99"/>
    <w:semiHidden/>
    <w:unhideWhenUsed/>
    <w:pPr>
      <w:spacing w:after="40"/>
    </w:pPr>
    <w:rPr>
      <w:sz w:val="18"/>
    </w:rPr>
  </w:style>
  <w:style w:type="paragraph" w:styleId="81">
    <w:name w:val="toc 8"/>
    <w:next w:val="a"/>
    <w:link w:val="82"/>
    <w:uiPriority w:val="39"/>
    <w:pPr>
      <w:ind w:left="1400"/>
    </w:pPr>
    <w:rPr>
      <w:rFonts w:ascii="XO Thames" w:hAnsi="XO Thames"/>
      <w:color w:val="000000"/>
      <w:sz w:val="28"/>
    </w:rPr>
  </w:style>
  <w:style w:type="paragraph" w:styleId="af0">
    <w:name w:val="header"/>
    <w:basedOn w:val="a"/>
    <w:link w:val="af1"/>
    <w:pPr>
      <w:widowControl/>
      <w:tabs>
        <w:tab w:val="center" w:pos="4677"/>
        <w:tab w:val="right" w:pos="9355"/>
      </w:tabs>
    </w:pPr>
  </w:style>
  <w:style w:type="paragraph" w:styleId="91">
    <w:name w:val="toc 9"/>
    <w:next w:val="a"/>
    <w:link w:val="92"/>
    <w:uiPriority w:val="39"/>
    <w:pPr>
      <w:ind w:left="1600"/>
    </w:pPr>
    <w:rPr>
      <w:rFonts w:ascii="XO Thames" w:hAnsi="XO Thames"/>
      <w:color w:val="000000"/>
      <w:sz w:val="28"/>
    </w:rPr>
  </w:style>
  <w:style w:type="paragraph" w:styleId="71">
    <w:name w:val="toc 7"/>
    <w:next w:val="a"/>
    <w:link w:val="72"/>
    <w:uiPriority w:val="39"/>
    <w:pPr>
      <w:ind w:left="1200"/>
    </w:pPr>
    <w:rPr>
      <w:rFonts w:ascii="XO Thames" w:hAnsi="XO Thames"/>
      <w:color w:val="000000"/>
      <w:sz w:val="28"/>
    </w:rPr>
  </w:style>
  <w:style w:type="paragraph" w:styleId="af2">
    <w:name w:val="Body Text"/>
    <w:basedOn w:val="a"/>
    <w:link w:val="af3"/>
    <w:pPr>
      <w:widowControl/>
      <w:spacing w:before="1"/>
      <w:ind w:left="112"/>
    </w:pPr>
    <w:rPr>
      <w:rFonts w:ascii="Times New Roman" w:hAnsi="Times New Roman"/>
      <w:sz w:val="28"/>
    </w:rPr>
  </w:style>
  <w:style w:type="paragraph" w:styleId="15">
    <w:name w:val="toc 1"/>
    <w:next w:val="a"/>
    <w:link w:val="16"/>
    <w:uiPriority w:val="39"/>
    <w:rPr>
      <w:rFonts w:ascii="XO Thames" w:hAnsi="XO Thames"/>
      <w:b/>
      <w:color w:val="000000"/>
      <w:sz w:val="28"/>
    </w:rPr>
  </w:style>
  <w:style w:type="paragraph" w:styleId="61">
    <w:name w:val="toc 6"/>
    <w:next w:val="a"/>
    <w:link w:val="62"/>
    <w:uiPriority w:val="39"/>
    <w:pPr>
      <w:ind w:left="1000"/>
    </w:pPr>
    <w:rPr>
      <w:rFonts w:ascii="XO Thames" w:hAnsi="XO Thames"/>
      <w:color w:val="000000"/>
      <w:sz w:val="28"/>
    </w:rPr>
  </w:style>
  <w:style w:type="paragraph" w:styleId="af4">
    <w:name w:val="table of figures"/>
    <w:basedOn w:val="a"/>
    <w:next w:val="a"/>
    <w:uiPriority w:val="99"/>
    <w:unhideWhenUsed/>
  </w:style>
  <w:style w:type="paragraph" w:styleId="31">
    <w:name w:val="toc 3"/>
    <w:next w:val="a"/>
    <w:link w:val="32"/>
    <w:uiPriority w:val="39"/>
    <w:pPr>
      <w:ind w:left="400"/>
    </w:pPr>
    <w:rPr>
      <w:rFonts w:ascii="XO Thames" w:hAnsi="XO Thames"/>
      <w:color w:val="000000"/>
      <w:sz w:val="28"/>
    </w:rPr>
  </w:style>
  <w:style w:type="paragraph" w:styleId="21">
    <w:name w:val="toc 2"/>
    <w:next w:val="a"/>
    <w:link w:val="22"/>
    <w:uiPriority w:val="39"/>
    <w:pPr>
      <w:ind w:left="200"/>
    </w:pPr>
    <w:rPr>
      <w:rFonts w:ascii="XO Thames" w:hAnsi="XO Thames"/>
      <w:color w:val="000000"/>
      <w:sz w:val="28"/>
    </w:rPr>
  </w:style>
  <w:style w:type="paragraph" w:styleId="41">
    <w:name w:val="toc 4"/>
    <w:next w:val="a"/>
    <w:link w:val="42"/>
    <w:uiPriority w:val="39"/>
    <w:pPr>
      <w:ind w:left="600"/>
    </w:pPr>
    <w:rPr>
      <w:rFonts w:ascii="XO Thames" w:hAnsi="XO Thames"/>
      <w:color w:val="000000"/>
      <w:sz w:val="28"/>
    </w:rPr>
  </w:style>
  <w:style w:type="paragraph" w:styleId="51">
    <w:name w:val="toc 5"/>
    <w:next w:val="a"/>
    <w:link w:val="52"/>
    <w:uiPriority w:val="39"/>
    <w:pPr>
      <w:ind w:left="800"/>
    </w:pPr>
    <w:rPr>
      <w:rFonts w:ascii="XO Thames" w:hAnsi="XO Thames"/>
      <w:color w:val="000000"/>
      <w:sz w:val="28"/>
    </w:rPr>
  </w:style>
  <w:style w:type="paragraph" w:styleId="af5">
    <w:name w:val="Title"/>
    <w:next w:val="a"/>
    <w:link w:val="af6"/>
    <w:uiPriority w:val="10"/>
    <w:qFormat/>
    <w:pPr>
      <w:spacing w:before="567" w:after="567"/>
      <w:jc w:val="center"/>
    </w:pPr>
    <w:rPr>
      <w:rFonts w:ascii="XO Thames" w:hAnsi="XO Thames"/>
      <w:b/>
      <w:caps/>
      <w:color w:val="000000"/>
      <w:sz w:val="40"/>
    </w:rPr>
  </w:style>
  <w:style w:type="paragraph" w:styleId="af7">
    <w:name w:val="footer"/>
    <w:basedOn w:val="a"/>
    <w:link w:val="af8"/>
    <w:pPr>
      <w:widowControl/>
      <w:tabs>
        <w:tab w:val="center" w:pos="4677"/>
        <w:tab w:val="right" w:pos="9355"/>
      </w:tabs>
    </w:pPr>
  </w:style>
  <w:style w:type="paragraph" w:styleId="af9">
    <w:name w:val="Normal (Web)"/>
    <w:basedOn w:val="a"/>
    <w:link w:val="afa"/>
    <w:pPr>
      <w:widowControl/>
      <w:spacing w:beforeAutospacing="1" w:afterAutospacing="1"/>
    </w:pPr>
    <w:rPr>
      <w:rFonts w:ascii="Times New Roman" w:hAnsi="Times New Roman"/>
      <w:sz w:val="24"/>
    </w:rPr>
  </w:style>
  <w:style w:type="paragraph" w:styleId="afb">
    <w:name w:val="Subtitle"/>
    <w:next w:val="a"/>
    <w:link w:val="afc"/>
    <w:uiPriority w:val="11"/>
    <w:qFormat/>
    <w:pPr>
      <w:jc w:val="both"/>
    </w:pPr>
    <w:rPr>
      <w:rFonts w:ascii="XO Thames" w:hAnsi="XO Thames"/>
      <w:i/>
      <w:color w:val="000000"/>
      <w:sz w:val="24"/>
    </w:rPr>
  </w:style>
  <w:style w:type="table" w:styleId="afd">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fe">
    <w:name w:val="No Spacing"/>
    <w:uiPriority w:val="1"/>
    <w:qFormat/>
    <w:rPr>
      <w:color w:val="000000"/>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paragraph" w:styleId="23">
    <w:name w:val="Quote"/>
    <w:basedOn w:val="a"/>
    <w:next w:val="a"/>
    <w:link w:val="24"/>
    <w:uiPriority w:val="29"/>
    <w:qFormat/>
    <w:pPr>
      <w:ind w:left="720" w:right="720"/>
    </w:pPr>
    <w:rPr>
      <w:i/>
    </w:rPr>
  </w:style>
  <w:style w:type="character" w:customStyle="1" w:styleId="24">
    <w:name w:val="Цитата 2 Знак"/>
    <w:link w:val="23"/>
    <w:uiPriority w:val="29"/>
    <w:rPr>
      <w:i/>
    </w:rPr>
  </w:style>
  <w:style w:type="paragraph" w:styleId="aff">
    <w:name w:val="Intense Quote"/>
    <w:basedOn w:val="a"/>
    <w:next w:val="a"/>
    <w:link w:val="aff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0">
    <w:name w:val="Выделенная цитата Знак"/>
    <w:link w:val="aff"/>
    <w:uiPriority w:val="30"/>
    <w:rPr>
      <w:i/>
    </w:rPr>
  </w:style>
  <w:style w:type="character" w:customStyle="1" w:styleId="HeaderChar">
    <w:name w:val="Header Char"/>
    <w:basedOn w:val="a0"/>
    <w:uiPriority w:val="99"/>
    <w:qFormat/>
  </w:style>
  <w:style w:type="character" w:customStyle="1" w:styleId="FooterChar">
    <w:name w:val="Footer Char"/>
    <w:basedOn w:val="a0"/>
    <w:uiPriority w:val="99"/>
  </w:style>
  <w:style w:type="character" w:customStyle="1" w:styleId="CaptionChar">
    <w:name w:val="Caption Char"/>
    <w:uiPriority w:val="99"/>
    <w:qFormat/>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1"/>
    <w:uiPriority w:val="99"/>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1"/>
    <w:uiPriority w:val="99"/>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1"/>
    <w:uiPriority w:val="99"/>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1"/>
    <w:uiPriority w:val="99"/>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1"/>
    <w:uiPriority w:val="99"/>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basedOn w:val="a1"/>
    <w:uiPriority w:val="99"/>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1"/>
    <w:uiPriority w:val="99"/>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1"/>
    <w:uiPriority w:val="99"/>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1"/>
    <w:uiPriority w:val="99"/>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1"/>
    <w:uiPriority w:val="99"/>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1"/>
    <w:uiPriority w:val="99"/>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basedOn w:val="a1"/>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qFormat/>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qFormat/>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qFormat/>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1"/>
    <w:uiPriority w:val="99"/>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1"/>
    <w:uiPriority w:val="99"/>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1"/>
    <w:uiPriority w:val="99"/>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1"/>
    <w:uiPriority w:val="99"/>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1"/>
    <w:uiPriority w:val="99"/>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basedOn w:val="a1"/>
    <w:uiPriority w:val="99"/>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1"/>
    <w:uiPriority w:val="99"/>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1"/>
    <w:uiPriority w:val="99"/>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1"/>
    <w:uiPriority w:val="99"/>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1"/>
    <w:uiPriority w:val="99"/>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1"/>
    <w:uiPriority w:val="99"/>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
    <w:name w:val="Текст сноски Знак"/>
    <w:link w:val="ae"/>
    <w:uiPriority w:val="99"/>
    <w:rPr>
      <w:sz w:val="18"/>
    </w:rPr>
  </w:style>
  <w:style w:type="character" w:customStyle="1" w:styleId="a8">
    <w:name w:val="Текст концевой сноски Знак"/>
    <w:link w:val="a7"/>
    <w:uiPriority w:val="99"/>
    <w:rPr>
      <w:sz w:val="20"/>
    </w:rPr>
  </w:style>
  <w:style w:type="paragraph" w:customStyle="1" w:styleId="17">
    <w:name w:val="Заголовок оглавления1"/>
    <w:uiPriority w:val="39"/>
    <w:unhideWhenUsed/>
    <w:rPr>
      <w:color w:val="000000"/>
    </w:rPr>
  </w:style>
  <w:style w:type="character" w:customStyle="1" w:styleId="18">
    <w:name w:val="Обычный1"/>
    <w:rPr>
      <w:sz w:val="22"/>
    </w:rPr>
  </w:style>
  <w:style w:type="character" w:customStyle="1" w:styleId="22">
    <w:name w:val="Оглавление 2 Знак"/>
    <w:link w:val="21"/>
    <w:rPr>
      <w:rFonts w:ascii="XO Thames" w:hAnsi="XO Thames"/>
      <w:sz w:val="28"/>
    </w:rPr>
  </w:style>
  <w:style w:type="paragraph" w:customStyle="1" w:styleId="TableParagraph">
    <w:name w:val="Table Paragraph"/>
    <w:basedOn w:val="a"/>
    <w:link w:val="TableParagraph1"/>
  </w:style>
  <w:style w:type="character" w:customStyle="1" w:styleId="TableParagraph1">
    <w:name w:val="Table Paragraph1"/>
    <w:basedOn w:val="18"/>
    <w:link w:val="TableParagraph"/>
    <w:rPr>
      <w:sz w:val="22"/>
    </w:rPr>
  </w:style>
  <w:style w:type="character" w:customStyle="1" w:styleId="42">
    <w:name w:val="Оглавление 4 Знак"/>
    <w:link w:val="41"/>
    <w:rPr>
      <w:rFonts w:ascii="XO Thames" w:hAnsi="XO Thames"/>
      <w:sz w:val="28"/>
    </w:rPr>
  </w:style>
  <w:style w:type="character" w:customStyle="1" w:styleId="62">
    <w:name w:val="Оглавление 6 Знак"/>
    <w:link w:val="61"/>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Endnote">
    <w:name w:val="Endnote"/>
    <w:link w:val="Endnote1"/>
    <w:pPr>
      <w:ind w:firstLine="851"/>
      <w:jc w:val="both"/>
    </w:pPr>
    <w:rPr>
      <w:rFonts w:ascii="XO Thames" w:hAnsi="XO Thames"/>
      <w:color w:val="000000"/>
      <w:sz w:val="22"/>
    </w:rPr>
  </w:style>
  <w:style w:type="character" w:customStyle="1" w:styleId="Endnote1">
    <w:name w:val="Endnote1"/>
    <w:link w:val="Endnote"/>
    <w:rPr>
      <w:rFonts w:ascii="XO Thames" w:hAnsi="XO Thames"/>
      <w:sz w:val="22"/>
    </w:rPr>
  </w:style>
  <w:style w:type="character" w:customStyle="1" w:styleId="30">
    <w:name w:val="Заголовок 3 Знак"/>
    <w:link w:val="3"/>
    <w:rPr>
      <w:rFonts w:ascii="XO Thames" w:hAnsi="XO Thames"/>
      <w:b/>
      <w:sz w:val="26"/>
    </w:rPr>
  </w:style>
  <w:style w:type="character" w:customStyle="1" w:styleId="afa">
    <w:name w:val="Обычный (веб) Знак"/>
    <w:basedOn w:val="18"/>
    <w:link w:val="af9"/>
    <w:rPr>
      <w:rFonts w:ascii="Times New Roman" w:hAnsi="Times New Roman"/>
      <w:sz w:val="24"/>
    </w:rPr>
  </w:style>
  <w:style w:type="paragraph" w:customStyle="1" w:styleId="19">
    <w:name w:val="Неразрешенное упоминание1"/>
    <w:basedOn w:val="12"/>
    <w:link w:val="110"/>
    <w:rPr>
      <w:color w:val="605E5C"/>
      <w:shd w:val="clear" w:color="auto" w:fill="E1DFDD"/>
    </w:rPr>
  </w:style>
  <w:style w:type="character" w:customStyle="1" w:styleId="110">
    <w:name w:val="Неразрешенное упоминание11"/>
    <w:basedOn w:val="a0"/>
    <w:link w:val="19"/>
    <w:rPr>
      <w:color w:val="605E5C"/>
      <w:shd w:val="clear" w:color="auto" w:fill="E1DFDD"/>
    </w:rPr>
  </w:style>
  <w:style w:type="character" w:customStyle="1" w:styleId="af3">
    <w:name w:val="Основной текст Знак"/>
    <w:basedOn w:val="18"/>
    <w:link w:val="af2"/>
    <w:rPr>
      <w:rFonts w:ascii="Times New Roman" w:hAnsi="Times New Roman"/>
      <w:sz w:val="28"/>
    </w:rPr>
  </w:style>
  <w:style w:type="paragraph" w:customStyle="1" w:styleId="StGen0">
    <w:name w:val="StGen0"/>
    <w:link w:val="StGen1"/>
    <w:semiHidden/>
    <w:unhideWhenUsed/>
    <w:rPr>
      <w:color w:val="000000"/>
      <w:sz w:val="22"/>
    </w:rPr>
  </w:style>
  <w:style w:type="character" w:customStyle="1" w:styleId="StGen1">
    <w:name w:val="StGen1"/>
    <w:link w:val="StGen0"/>
    <w:semiHidden/>
    <w:unhideWhenUsed/>
    <w:rPr>
      <w:sz w:val="22"/>
    </w:rPr>
  </w:style>
  <w:style w:type="character" w:customStyle="1" w:styleId="32">
    <w:name w:val="Оглавление 3 Знак"/>
    <w:link w:val="31"/>
    <w:rPr>
      <w:rFonts w:ascii="XO Thames" w:hAnsi="XO Thames"/>
      <w:sz w:val="28"/>
    </w:rPr>
  </w:style>
  <w:style w:type="character" w:customStyle="1" w:styleId="ab">
    <w:name w:val="Текст примечания Знак"/>
    <w:basedOn w:val="18"/>
    <w:link w:val="aa"/>
    <w:rPr>
      <w:sz w:val="20"/>
    </w:rPr>
  </w:style>
  <w:style w:type="paragraph" w:customStyle="1" w:styleId="1a">
    <w:name w:val="Абзац списка1"/>
    <w:basedOn w:val="a"/>
    <w:link w:val="111"/>
    <w:pPr>
      <w:widowControl/>
      <w:spacing w:after="160" w:line="276" w:lineRule="auto"/>
      <w:ind w:left="720"/>
      <w:contextualSpacing/>
    </w:pPr>
    <w:rPr>
      <w:rFonts w:ascii="Times New Roman" w:hAnsi="Times New Roman"/>
      <w:sz w:val="24"/>
    </w:rPr>
  </w:style>
  <w:style w:type="character" w:customStyle="1" w:styleId="111">
    <w:name w:val="Абзац списка11"/>
    <w:basedOn w:val="18"/>
    <w:link w:val="1a"/>
    <w:rPr>
      <w:rFonts w:ascii="Times New Roman" w:hAnsi="Times New Roman"/>
      <w:sz w:val="24"/>
    </w:rPr>
  </w:style>
  <w:style w:type="character" w:customStyle="1" w:styleId="50">
    <w:name w:val="Заголовок 5 Знак"/>
    <w:link w:val="5"/>
    <w:rPr>
      <w:rFonts w:ascii="XO Thames" w:hAnsi="XO Thames"/>
      <w:b/>
      <w:sz w:val="22"/>
    </w:rPr>
  </w:style>
  <w:style w:type="character" w:customStyle="1" w:styleId="10">
    <w:name w:val="Заголовок 1 Знак"/>
    <w:basedOn w:val="18"/>
    <w:link w:val="1"/>
    <w:rPr>
      <w:rFonts w:ascii="Times New Roman" w:hAnsi="Times New Roman"/>
      <w:b/>
      <w:sz w:val="48"/>
    </w:rPr>
  </w:style>
  <w:style w:type="character" w:customStyle="1" w:styleId="ad">
    <w:name w:val="Тема примечания Знак"/>
    <w:basedOn w:val="ab"/>
    <w:link w:val="ac"/>
    <w:rPr>
      <w:b/>
      <w:sz w:val="20"/>
    </w:rPr>
  </w:style>
  <w:style w:type="paragraph" w:customStyle="1" w:styleId="Footnote">
    <w:name w:val="Footnote"/>
    <w:basedOn w:val="a"/>
    <w:link w:val="Footnote1"/>
    <w:rPr>
      <w:sz w:val="20"/>
    </w:rPr>
  </w:style>
  <w:style w:type="character" w:customStyle="1" w:styleId="Footnote1">
    <w:name w:val="Footnote1"/>
    <w:basedOn w:val="18"/>
    <w:link w:val="Footnote"/>
    <w:rPr>
      <w:sz w:val="20"/>
    </w:rPr>
  </w:style>
  <w:style w:type="character" w:customStyle="1" w:styleId="af8">
    <w:name w:val="Нижний колонтитул Знак"/>
    <w:basedOn w:val="18"/>
    <w:link w:val="af7"/>
    <w:rPr>
      <w:sz w:val="22"/>
    </w:rPr>
  </w:style>
  <w:style w:type="character" w:customStyle="1" w:styleId="16">
    <w:name w:val="Оглавление 1 Знак"/>
    <w:link w:val="15"/>
    <w:rPr>
      <w:rFonts w:ascii="XO Thames" w:hAnsi="XO Thames"/>
      <w:b/>
      <w:sz w:val="28"/>
    </w:rPr>
  </w:style>
  <w:style w:type="paragraph" w:customStyle="1" w:styleId="StGen2">
    <w:name w:val="StGen2"/>
    <w:link w:val="StGen3"/>
    <w:semiHidden/>
    <w:unhideWhenUsed/>
    <w:rPr>
      <w:color w:val="000000"/>
      <w:sz w:val="22"/>
    </w:rPr>
  </w:style>
  <w:style w:type="character" w:customStyle="1" w:styleId="StGen3">
    <w:name w:val="StGen3"/>
    <w:link w:val="StGen2"/>
    <w:semiHidden/>
    <w:unhideWhenUsed/>
    <w:rPr>
      <w:sz w:val="22"/>
    </w:rPr>
  </w:style>
  <w:style w:type="paragraph" w:customStyle="1" w:styleId="HeaderandFooter">
    <w:name w:val="Header and Footer"/>
    <w:link w:val="HeaderandFooter1"/>
    <w:pPr>
      <w:jc w:val="both"/>
    </w:pPr>
    <w:rPr>
      <w:rFonts w:ascii="XO Thames" w:hAnsi="XO Thames"/>
      <w:color w:val="000000"/>
      <w:sz w:val="28"/>
    </w:rPr>
  </w:style>
  <w:style w:type="character" w:customStyle="1" w:styleId="HeaderandFooter1">
    <w:name w:val="Header and Footer1"/>
    <w:link w:val="HeaderandFoote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25">
    <w:name w:val="Неразрешенное упоминание2"/>
    <w:basedOn w:val="12"/>
    <w:link w:val="33"/>
    <w:rPr>
      <w:color w:val="605E5C"/>
      <w:shd w:val="clear" w:color="auto" w:fill="E1DFDD"/>
    </w:rPr>
  </w:style>
  <w:style w:type="character" w:customStyle="1" w:styleId="33">
    <w:name w:val="Неразрешенное упоминание3"/>
    <w:basedOn w:val="a0"/>
    <w:link w:val="25"/>
    <w:rPr>
      <w:color w:val="605E5C"/>
      <w:shd w:val="clear" w:color="auto" w:fill="E1DFDD"/>
    </w:rPr>
  </w:style>
  <w:style w:type="character" w:customStyle="1" w:styleId="82">
    <w:name w:val="Оглавление 8 Знак"/>
    <w:link w:val="81"/>
    <w:rPr>
      <w:rFonts w:ascii="XO Thames" w:hAnsi="XO Thames"/>
      <w:sz w:val="28"/>
    </w:rPr>
  </w:style>
  <w:style w:type="character" w:customStyle="1" w:styleId="52">
    <w:name w:val="Оглавление 5 Знак"/>
    <w:link w:val="51"/>
    <w:rPr>
      <w:rFonts w:ascii="XO Thames" w:hAnsi="XO Thames"/>
      <w:sz w:val="28"/>
    </w:rPr>
  </w:style>
  <w:style w:type="character" w:customStyle="1" w:styleId="af1">
    <w:name w:val="Верхний колонтитул Знак"/>
    <w:basedOn w:val="18"/>
    <w:link w:val="af0"/>
    <w:rPr>
      <w:sz w:val="22"/>
    </w:rPr>
  </w:style>
  <w:style w:type="paragraph" w:customStyle="1" w:styleId="Default">
    <w:name w:val="Default"/>
    <w:link w:val="Default1"/>
    <w:rPr>
      <w:rFonts w:ascii="Times New Roman" w:hAnsi="Times New Roman"/>
      <w:color w:val="000000"/>
      <w:sz w:val="24"/>
    </w:rPr>
  </w:style>
  <w:style w:type="character" w:customStyle="1" w:styleId="Default1">
    <w:name w:val="Default1"/>
    <w:link w:val="Default"/>
    <w:rPr>
      <w:rFonts w:ascii="Times New Roman" w:hAnsi="Times New Roman"/>
      <w:color w:val="000000"/>
      <w:sz w:val="24"/>
    </w:rPr>
  </w:style>
  <w:style w:type="character" w:customStyle="1" w:styleId="afc">
    <w:name w:val="Подзаголовок Знак"/>
    <w:link w:val="afb"/>
    <w:rPr>
      <w:rFonts w:ascii="XO Thames" w:hAnsi="XO Thames"/>
      <w:i/>
      <w:sz w:val="24"/>
    </w:rPr>
  </w:style>
  <w:style w:type="character" w:customStyle="1" w:styleId="af6">
    <w:name w:val="Название Знак"/>
    <w:link w:val="af5"/>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f1">
    <w:name w:val="List Paragraph"/>
    <w:basedOn w:val="a"/>
    <w:link w:val="aff2"/>
  </w:style>
  <w:style w:type="character" w:customStyle="1" w:styleId="aff2">
    <w:name w:val="Абзац списка Знак"/>
    <w:basedOn w:val="18"/>
    <w:link w:val="aff1"/>
    <w:rPr>
      <w:sz w:val="22"/>
    </w:rPr>
  </w:style>
  <w:style w:type="character" w:customStyle="1" w:styleId="20">
    <w:name w:val="Заголовок 2 Знак"/>
    <w:link w:val="2"/>
    <w:rPr>
      <w:rFonts w:ascii="XO Thames" w:hAnsi="XO Thames"/>
      <w:b/>
      <w:sz w:val="28"/>
    </w:rPr>
  </w:style>
  <w:style w:type="table" w:customStyle="1" w:styleId="TableNormal">
    <w:name w:val="Table Normal"/>
    <w:tblPr>
      <w:tblCellMar>
        <w:top w:w="0" w:type="dxa"/>
        <w:left w:w="0" w:type="dxa"/>
        <w:bottom w:w="0" w:type="dxa"/>
        <w:right w:w="0" w:type="dxa"/>
      </w:tblCellMar>
    </w:tblPr>
  </w:style>
  <w:style w:type="paragraph" w:customStyle="1" w:styleId="1b">
    <w:name w:val="Рецензия1"/>
    <w:hidden/>
    <w:uiPriority w:val="99"/>
    <w:semiHidden/>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table of figures" w:semiHidden="0"/>
    <w:lsdException w:name="footnote reference" w:semiHidden="0" w:uiPriority="0" w:unhideWhenUsed="0"/>
    <w:lsdException w:name="annotation reference"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annotation subject" w:semiHidden="0" w:uiPriority="0" w:unhideWhenUsed="0"/>
    <w:lsdException w:name="Table Grid" w:semiHidden="0" w:uiPriority="0" w:unhideWhenUsed="0"/>
    <w:lsdException w:name="No Spacing" w:semiHidden="0" w:uiPriority="1" w:unhideWhenUsed="0" w:qFormat="1"/>
    <w:lsdException w:name="List Paragraph" w:semiHidden="0" w:uiPriority="0" w:unhideWhenUsed="0"/>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sz w:val="22"/>
    </w:rPr>
  </w:style>
  <w:style w:type="paragraph" w:styleId="1">
    <w:name w:val="heading 1"/>
    <w:basedOn w:val="a"/>
    <w:link w:val="10"/>
    <w:uiPriority w:val="9"/>
    <w:qFormat/>
    <w:pPr>
      <w:widowControl/>
      <w:spacing w:beforeAutospacing="1" w:afterAutospacing="1"/>
      <w:outlineLvl w:val="0"/>
    </w:pPr>
    <w:rPr>
      <w:rFonts w:ascii="Times New Roman" w:hAnsi="Times New Roman"/>
      <w:b/>
      <w:sz w:val="48"/>
    </w:rPr>
  </w:style>
  <w:style w:type="paragraph" w:styleId="2">
    <w:name w:val="heading 2"/>
    <w:next w:val="a"/>
    <w:link w:val="20"/>
    <w:uiPriority w:val="9"/>
    <w:qFormat/>
    <w:pPr>
      <w:spacing w:before="120" w:after="120"/>
      <w:jc w:val="both"/>
      <w:outlineLvl w:val="1"/>
    </w:pPr>
    <w:rPr>
      <w:rFonts w:ascii="XO Thames" w:hAnsi="XO Thames"/>
      <w:b/>
      <w:color w:val="000000"/>
      <w:sz w:val="28"/>
    </w:rPr>
  </w:style>
  <w:style w:type="paragraph" w:styleId="3">
    <w:name w:val="heading 3"/>
    <w:next w:val="a"/>
    <w:link w:val="30"/>
    <w:uiPriority w:val="9"/>
    <w:qFormat/>
    <w:pPr>
      <w:spacing w:before="120" w:after="120"/>
      <w:jc w:val="both"/>
      <w:outlineLvl w:val="2"/>
    </w:pPr>
    <w:rPr>
      <w:rFonts w:ascii="XO Thames" w:hAnsi="XO Thames"/>
      <w:b/>
      <w:color w:val="000000"/>
      <w:sz w:val="26"/>
    </w:rPr>
  </w:style>
  <w:style w:type="paragraph" w:styleId="4">
    <w:name w:val="heading 4"/>
    <w:next w:val="a"/>
    <w:link w:val="40"/>
    <w:uiPriority w:val="9"/>
    <w:qFormat/>
    <w:pPr>
      <w:spacing w:before="120" w:after="120"/>
      <w:jc w:val="both"/>
      <w:outlineLvl w:val="3"/>
    </w:pPr>
    <w:rPr>
      <w:rFonts w:ascii="XO Thames" w:hAnsi="XO Thames"/>
      <w:b/>
      <w:color w:val="000000"/>
      <w:sz w:val="24"/>
    </w:rPr>
  </w:style>
  <w:style w:type="paragraph" w:styleId="5">
    <w:name w:val="heading 5"/>
    <w:next w:val="a"/>
    <w:link w:val="50"/>
    <w:uiPriority w:val="9"/>
    <w:qFormat/>
    <w:pPr>
      <w:spacing w:before="120" w:after="120"/>
      <w:jc w:val="both"/>
      <w:outlineLvl w:val="4"/>
    </w:pPr>
    <w:rPr>
      <w:rFonts w:ascii="XO Thames" w:hAnsi="XO Thames"/>
      <w:b/>
      <w:color w:val="000000"/>
      <w:sz w:val="22"/>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link w:val="11"/>
    <w:rPr>
      <w:vertAlign w:val="superscript"/>
    </w:rPr>
  </w:style>
  <w:style w:type="paragraph" w:customStyle="1" w:styleId="11">
    <w:name w:val="Знак сноски1"/>
    <w:basedOn w:val="12"/>
    <w:link w:val="a3"/>
    <w:rPr>
      <w:vertAlign w:val="superscript"/>
    </w:rPr>
  </w:style>
  <w:style w:type="paragraph" w:customStyle="1" w:styleId="12">
    <w:name w:val="Основной шрифт абзаца1"/>
    <w:rPr>
      <w:color w:val="000000"/>
    </w:rPr>
  </w:style>
  <w:style w:type="character" w:styleId="a4">
    <w:name w:val="annotation reference"/>
    <w:basedOn w:val="a0"/>
    <w:link w:val="13"/>
    <w:rPr>
      <w:sz w:val="16"/>
    </w:rPr>
  </w:style>
  <w:style w:type="paragraph" w:customStyle="1" w:styleId="13">
    <w:name w:val="Знак примечания1"/>
    <w:basedOn w:val="12"/>
    <w:link w:val="a4"/>
    <w:rPr>
      <w:sz w:val="16"/>
    </w:rPr>
  </w:style>
  <w:style w:type="character" w:styleId="a5">
    <w:name w:val="endnote reference"/>
    <w:basedOn w:val="a0"/>
    <w:uiPriority w:val="99"/>
    <w:semiHidden/>
    <w:unhideWhenUsed/>
    <w:rPr>
      <w:vertAlign w:val="superscript"/>
    </w:rPr>
  </w:style>
  <w:style w:type="character" w:styleId="a6">
    <w:name w:val="Hyperlink"/>
    <w:basedOn w:val="a0"/>
    <w:link w:val="14"/>
    <w:rPr>
      <w:color w:val="0000FF" w:themeColor="hyperlink"/>
      <w:u w:val="single"/>
    </w:rPr>
  </w:style>
  <w:style w:type="paragraph" w:customStyle="1" w:styleId="14">
    <w:name w:val="Гиперссылка1"/>
    <w:basedOn w:val="12"/>
    <w:link w:val="a6"/>
    <w:rPr>
      <w:color w:val="0000FF" w:themeColor="hyperlink"/>
      <w:u w:val="single"/>
    </w:rPr>
  </w:style>
  <w:style w:type="paragraph" w:styleId="a7">
    <w:name w:val="endnote text"/>
    <w:basedOn w:val="a"/>
    <w:link w:val="a8"/>
    <w:uiPriority w:val="99"/>
    <w:semiHidden/>
    <w:unhideWhenUsed/>
    <w:rPr>
      <w:sz w:val="20"/>
    </w:rPr>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paragraph" w:styleId="aa">
    <w:name w:val="annotation text"/>
    <w:basedOn w:val="a"/>
    <w:link w:val="ab"/>
    <w:rPr>
      <w:sz w:val="20"/>
    </w:rPr>
  </w:style>
  <w:style w:type="paragraph" w:styleId="ac">
    <w:name w:val="annotation subject"/>
    <w:basedOn w:val="aa"/>
    <w:next w:val="aa"/>
    <w:link w:val="ad"/>
    <w:rPr>
      <w:b/>
    </w:rPr>
  </w:style>
  <w:style w:type="paragraph" w:styleId="ae">
    <w:name w:val="footnote text"/>
    <w:basedOn w:val="a"/>
    <w:link w:val="af"/>
    <w:uiPriority w:val="99"/>
    <w:semiHidden/>
    <w:unhideWhenUsed/>
    <w:pPr>
      <w:spacing w:after="40"/>
    </w:pPr>
    <w:rPr>
      <w:sz w:val="18"/>
    </w:rPr>
  </w:style>
  <w:style w:type="paragraph" w:styleId="81">
    <w:name w:val="toc 8"/>
    <w:next w:val="a"/>
    <w:link w:val="82"/>
    <w:uiPriority w:val="39"/>
    <w:pPr>
      <w:ind w:left="1400"/>
    </w:pPr>
    <w:rPr>
      <w:rFonts w:ascii="XO Thames" w:hAnsi="XO Thames"/>
      <w:color w:val="000000"/>
      <w:sz w:val="28"/>
    </w:rPr>
  </w:style>
  <w:style w:type="paragraph" w:styleId="af0">
    <w:name w:val="header"/>
    <w:basedOn w:val="a"/>
    <w:link w:val="af1"/>
    <w:pPr>
      <w:widowControl/>
      <w:tabs>
        <w:tab w:val="center" w:pos="4677"/>
        <w:tab w:val="right" w:pos="9355"/>
      </w:tabs>
    </w:pPr>
  </w:style>
  <w:style w:type="paragraph" w:styleId="91">
    <w:name w:val="toc 9"/>
    <w:next w:val="a"/>
    <w:link w:val="92"/>
    <w:uiPriority w:val="39"/>
    <w:pPr>
      <w:ind w:left="1600"/>
    </w:pPr>
    <w:rPr>
      <w:rFonts w:ascii="XO Thames" w:hAnsi="XO Thames"/>
      <w:color w:val="000000"/>
      <w:sz w:val="28"/>
    </w:rPr>
  </w:style>
  <w:style w:type="paragraph" w:styleId="71">
    <w:name w:val="toc 7"/>
    <w:next w:val="a"/>
    <w:link w:val="72"/>
    <w:uiPriority w:val="39"/>
    <w:pPr>
      <w:ind w:left="1200"/>
    </w:pPr>
    <w:rPr>
      <w:rFonts w:ascii="XO Thames" w:hAnsi="XO Thames"/>
      <w:color w:val="000000"/>
      <w:sz w:val="28"/>
    </w:rPr>
  </w:style>
  <w:style w:type="paragraph" w:styleId="af2">
    <w:name w:val="Body Text"/>
    <w:basedOn w:val="a"/>
    <w:link w:val="af3"/>
    <w:pPr>
      <w:widowControl/>
      <w:spacing w:before="1"/>
      <w:ind w:left="112"/>
    </w:pPr>
    <w:rPr>
      <w:rFonts w:ascii="Times New Roman" w:hAnsi="Times New Roman"/>
      <w:sz w:val="28"/>
    </w:rPr>
  </w:style>
  <w:style w:type="paragraph" w:styleId="15">
    <w:name w:val="toc 1"/>
    <w:next w:val="a"/>
    <w:link w:val="16"/>
    <w:uiPriority w:val="39"/>
    <w:rPr>
      <w:rFonts w:ascii="XO Thames" w:hAnsi="XO Thames"/>
      <w:b/>
      <w:color w:val="000000"/>
      <w:sz w:val="28"/>
    </w:rPr>
  </w:style>
  <w:style w:type="paragraph" w:styleId="61">
    <w:name w:val="toc 6"/>
    <w:next w:val="a"/>
    <w:link w:val="62"/>
    <w:uiPriority w:val="39"/>
    <w:pPr>
      <w:ind w:left="1000"/>
    </w:pPr>
    <w:rPr>
      <w:rFonts w:ascii="XO Thames" w:hAnsi="XO Thames"/>
      <w:color w:val="000000"/>
      <w:sz w:val="28"/>
    </w:rPr>
  </w:style>
  <w:style w:type="paragraph" w:styleId="af4">
    <w:name w:val="table of figures"/>
    <w:basedOn w:val="a"/>
    <w:next w:val="a"/>
    <w:uiPriority w:val="99"/>
    <w:unhideWhenUsed/>
  </w:style>
  <w:style w:type="paragraph" w:styleId="31">
    <w:name w:val="toc 3"/>
    <w:next w:val="a"/>
    <w:link w:val="32"/>
    <w:uiPriority w:val="39"/>
    <w:pPr>
      <w:ind w:left="400"/>
    </w:pPr>
    <w:rPr>
      <w:rFonts w:ascii="XO Thames" w:hAnsi="XO Thames"/>
      <w:color w:val="000000"/>
      <w:sz w:val="28"/>
    </w:rPr>
  </w:style>
  <w:style w:type="paragraph" w:styleId="21">
    <w:name w:val="toc 2"/>
    <w:next w:val="a"/>
    <w:link w:val="22"/>
    <w:uiPriority w:val="39"/>
    <w:pPr>
      <w:ind w:left="200"/>
    </w:pPr>
    <w:rPr>
      <w:rFonts w:ascii="XO Thames" w:hAnsi="XO Thames"/>
      <w:color w:val="000000"/>
      <w:sz w:val="28"/>
    </w:rPr>
  </w:style>
  <w:style w:type="paragraph" w:styleId="41">
    <w:name w:val="toc 4"/>
    <w:next w:val="a"/>
    <w:link w:val="42"/>
    <w:uiPriority w:val="39"/>
    <w:pPr>
      <w:ind w:left="600"/>
    </w:pPr>
    <w:rPr>
      <w:rFonts w:ascii="XO Thames" w:hAnsi="XO Thames"/>
      <w:color w:val="000000"/>
      <w:sz w:val="28"/>
    </w:rPr>
  </w:style>
  <w:style w:type="paragraph" w:styleId="51">
    <w:name w:val="toc 5"/>
    <w:next w:val="a"/>
    <w:link w:val="52"/>
    <w:uiPriority w:val="39"/>
    <w:pPr>
      <w:ind w:left="800"/>
    </w:pPr>
    <w:rPr>
      <w:rFonts w:ascii="XO Thames" w:hAnsi="XO Thames"/>
      <w:color w:val="000000"/>
      <w:sz w:val="28"/>
    </w:rPr>
  </w:style>
  <w:style w:type="paragraph" w:styleId="af5">
    <w:name w:val="Title"/>
    <w:next w:val="a"/>
    <w:link w:val="af6"/>
    <w:uiPriority w:val="10"/>
    <w:qFormat/>
    <w:pPr>
      <w:spacing w:before="567" w:after="567"/>
      <w:jc w:val="center"/>
    </w:pPr>
    <w:rPr>
      <w:rFonts w:ascii="XO Thames" w:hAnsi="XO Thames"/>
      <w:b/>
      <w:caps/>
      <w:color w:val="000000"/>
      <w:sz w:val="40"/>
    </w:rPr>
  </w:style>
  <w:style w:type="paragraph" w:styleId="af7">
    <w:name w:val="footer"/>
    <w:basedOn w:val="a"/>
    <w:link w:val="af8"/>
    <w:pPr>
      <w:widowControl/>
      <w:tabs>
        <w:tab w:val="center" w:pos="4677"/>
        <w:tab w:val="right" w:pos="9355"/>
      </w:tabs>
    </w:pPr>
  </w:style>
  <w:style w:type="paragraph" w:styleId="af9">
    <w:name w:val="Normal (Web)"/>
    <w:basedOn w:val="a"/>
    <w:link w:val="afa"/>
    <w:pPr>
      <w:widowControl/>
      <w:spacing w:beforeAutospacing="1" w:afterAutospacing="1"/>
    </w:pPr>
    <w:rPr>
      <w:rFonts w:ascii="Times New Roman" w:hAnsi="Times New Roman"/>
      <w:sz w:val="24"/>
    </w:rPr>
  </w:style>
  <w:style w:type="paragraph" w:styleId="afb">
    <w:name w:val="Subtitle"/>
    <w:next w:val="a"/>
    <w:link w:val="afc"/>
    <w:uiPriority w:val="11"/>
    <w:qFormat/>
    <w:pPr>
      <w:jc w:val="both"/>
    </w:pPr>
    <w:rPr>
      <w:rFonts w:ascii="XO Thames" w:hAnsi="XO Thames"/>
      <w:i/>
      <w:color w:val="000000"/>
      <w:sz w:val="24"/>
    </w:rPr>
  </w:style>
  <w:style w:type="table" w:styleId="afd">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fe">
    <w:name w:val="No Spacing"/>
    <w:uiPriority w:val="1"/>
    <w:qFormat/>
    <w:rPr>
      <w:color w:val="000000"/>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paragraph" w:styleId="23">
    <w:name w:val="Quote"/>
    <w:basedOn w:val="a"/>
    <w:next w:val="a"/>
    <w:link w:val="24"/>
    <w:uiPriority w:val="29"/>
    <w:qFormat/>
    <w:pPr>
      <w:ind w:left="720" w:right="720"/>
    </w:pPr>
    <w:rPr>
      <w:i/>
    </w:rPr>
  </w:style>
  <w:style w:type="character" w:customStyle="1" w:styleId="24">
    <w:name w:val="Цитата 2 Знак"/>
    <w:link w:val="23"/>
    <w:uiPriority w:val="29"/>
    <w:rPr>
      <w:i/>
    </w:rPr>
  </w:style>
  <w:style w:type="paragraph" w:styleId="aff">
    <w:name w:val="Intense Quote"/>
    <w:basedOn w:val="a"/>
    <w:next w:val="a"/>
    <w:link w:val="aff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0">
    <w:name w:val="Выделенная цитата Знак"/>
    <w:link w:val="aff"/>
    <w:uiPriority w:val="30"/>
    <w:rPr>
      <w:i/>
    </w:rPr>
  </w:style>
  <w:style w:type="character" w:customStyle="1" w:styleId="HeaderChar">
    <w:name w:val="Header Char"/>
    <w:basedOn w:val="a0"/>
    <w:uiPriority w:val="99"/>
    <w:qFormat/>
  </w:style>
  <w:style w:type="character" w:customStyle="1" w:styleId="FooterChar">
    <w:name w:val="Footer Char"/>
    <w:basedOn w:val="a0"/>
    <w:uiPriority w:val="99"/>
  </w:style>
  <w:style w:type="character" w:customStyle="1" w:styleId="CaptionChar">
    <w:name w:val="Caption Char"/>
    <w:uiPriority w:val="99"/>
    <w:qFormat/>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1"/>
    <w:uiPriority w:val="99"/>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1"/>
    <w:uiPriority w:val="99"/>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1"/>
    <w:uiPriority w:val="99"/>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1"/>
    <w:uiPriority w:val="99"/>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1"/>
    <w:uiPriority w:val="99"/>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basedOn w:val="a1"/>
    <w:uiPriority w:val="99"/>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1"/>
    <w:uiPriority w:val="99"/>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1"/>
    <w:uiPriority w:val="99"/>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1"/>
    <w:uiPriority w:val="99"/>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1"/>
    <w:uiPriority w:val="99"/>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1"/>
    <w:uiPriority w:val="99"/>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basedOn w:val="a1"/>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qFormat/>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qFormat/>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qFormat/>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1"/>
    <w:uiPriority w:val="99"/>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1"/>
    <w:uiPriority w:val="99"/>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1"/>
    <w:uiPriority w:val="99"/>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1"/>
    <w:uiPriority w:val="99"/>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1"/>
    <w:uiPriority w:val="99"/>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basedOn w:val="a1"/>
    <w:uiPriority w:val="99"/>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1"/>
    <w:uiPriority w:val="99"/>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1"/>
    <w:uiPriority w:val="99"/>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1"/>
    <w:uiPriority w:val="99"/>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1"/>
    <w:uiPriority w:val="99"/>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1"/>
    <w:uiPriority w:val="99"/>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
    <w:name w:val="Текст сноски Знак"/>
    <w:link w:val="ae"/>
    <w:uiPriority w:val="99"/>
    <w:rPr>
      <w:sz w:val="18"/>
    </w:rPr>
  </w:style>
  <w:style w:type="character" w:customStyle="1" w:styleId="a8">
    <w:name w:val="Текст концевой сноски Знак"/>
    <w:link w:val="a7"/>
    <w:uiPriority w:val="99"/>
    <w:rPr>
      <w:sz w:val="20"/>
    </w:rPr>
  </w:style>
  <w:style w:type="paragraph" w:customStyle="1" w:styleId="17">
    <w:name w:val="Заголовок оглавления1"/>
    <w:uiPriority w:val="39"/>
    <w:unhideWhenUsed/>
    <w:rPr>
      <w:color w:val="000000"/>
    </w:rPr>
  </w:style>
  <w:style w:type="character" w:customStyle="1" w:styleId="18">
    <w:name w:val="Обычный1"/>
    <w:rPr>
      <w:sz w:val="22"/>
    </w:rPr>
  </w:style>
  <w:style w:type="character" w:customStyle="1" w:styleId="22">
    <w:name w:val="Оглавление 2 Знак"/>
    <w:link w:val="21"/>
    <w:rPr>
      <w:rFonts w:ascii="XO Thames" w:hAnsi="XO Thames"/>
      <w:sz w:val="28"/>
    </w:rPr>
  </w:style>
  <w:style w:type="paragraph" w:customStyle="1" w:styleId="TableParagraph">
    <w:name w:val="Table Paragraph"/>
    <w:basedOn w:val="a"/>
    <w:link w:val="TableParagraph1"/>
  </w:style>
  <w:style w:type="character" w:customStyle="1" w:styleId="TableParagraph1">
    <w:name w:val="Table Paragraph1"/>
    <w:basedOn w:val="18"/>
    <w:link w:val="TableParagraph"/>
    <w:rPr>
      <w:sz w:val="22"/>
    </w:rPr>
  </w:style>
  <w:style w:type="character" w:customStyle="1" w:styleId="42">
    <w:name w:val="Оглавление 4 Знак"/>
    <w:link w:val="41"/>
    <w:rPr>
      <w:rFonts w:ascii="XO Thames" w:hAnsi="XO Thames"/>
      <w:sz w:val="28"/>
    </w:rPr>
  </w:style>
  <w:style w:type="character" w:customStyle="1" w:styleId="62">
    <w:name w:val="Оглавление 6 Знак"/>
    <w:link w:val="61"/>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Endnote">
    <w:name w:val="Endnote"/>
    <w:link w:val="Endnote1"/>
    <w:pPr>
      <w:ind w:firstLine="851"/>
      <w:jc w:val="both"/>
    </w:pPr>
    <w:rPr>
      <w:rFonts w:ascii="XO Thames" w:hAnsi="XO Thames"/>
      <w:color w:val="000000"/>
      <w:sz w:val="22"/>
    </w:rPr>
  </w:style>
  <w:style w:type="character" w:customStyle="1" w:styleId="Endnote1">
    <w:name w:val="Endnote1"/>
    <w:link w:val="Endnote"/>
    <w:rPr>
      <w:rFonts w:ascii="XO Thames" w:hAnsi="XO Thames"/>
      <w:sz w:val="22"/>
    </w:rPr>
  </w:style>
  <w:style w:type="character" w:customStyle="1" w:styleId="30">
    <w:name w:val="Заголовок 3 Знак"/>
    <w:link w:val="3"/>
    <w:rPr>
      <w:rFonts w:ascii="XO Thames" w:hAnsi="XO Thames"/>
      <w:b/>
      <w:sz w:val="26"/>
    </w:rPr>
  </w:style>
  <w:style w:type="character" w:customStyle="1" w:styleId="afa">
    <w:name w:val="Обычный (веб) Знак"/>
    <w:basedOn w:val="18"/>
    <w:link w:val="af9"/>
    <w:rPr>
      <w:rFonts w:ascii="Times New Roman" w:hAnsi="Times New Roman"/>
      <w:sz w:val="24"/>
    </w:rPr>
  </w:style>
  <w:style w:type="paragraph" w:customStyle="1" w:styleId="19">
    <w:name w:val="Неразрешенное упоминание1"/>
    <w:basedOn w:val="12"/>
    <w:link w:val="110"/>
    <w:rPr>
      <w:color w:val="605E5C"/>
      <w:shd w:val="clear" w:color="auto" w:fill="E1DFDD"/>
    </w:rPr>
  </w:style>
  <w:style w:type="character" w:customStyle="1" w:styleId="110">
    <w:name w:val="Неразрешенное упоминание11"/>
    <w:basedOn w:val="a0"/>
    <w:link w:val="19"/>
    <w:rPr>
      <w:color w:val="605E5C"/>
      <w:shd w:val="clear" w:color="auto" w:fill="E1DFDD"/>
    </w:rPr>
  </w:style>
  <w:style w:type="character" w:customStyle="1" w:styleId="af3">
    <w:name w:val="Основной текст Знак"/>
    <w:basedOn w:val="18"/>
    <w:link w:val="af2"/>
    <w:rPr>
      <w:rFonts w:ascii="Times New Roman" w:hAnsi="Times New Roman"/>
      <w:sz w:val="28"/>
    </w:rPr>
  </w:style>
  <w:style w:type="paragraph" w:customStyle="1" w:styleId="StGen0">
    <w:name w:val="StGen0"/>
    <w:link w:val="StGen1"/>
    <w:semiHidden/>
    <w:unhideWhenUsed/>
    <w:rPr>
      <w:color w:val="000000"/>
      <w:sz w:val="22"/>
    </w:rPr>
  </w:style>
  <w:style w:type="character" w:customStyle="1" w:styleId="StGen1">
    <w:name w:val="StGen1"/>
    <w:link w:val="StGen0"/>
    <w:semiHidden/>
    <w:unhideWhenUsed/>
    <w:rPr>
      <w:sz w:val="22"/>
    </w:rPr>
  </w:style>
  <w:style w:type="character" w:customStyle="1" w:styleId="32">
    <w:name w:val="Оглавление 3 Знак"/>
    <w:link w:val="31"/>
    <w:rPr>
      <w:rFonts w:ascii="XO Thames" w:hAnsi="XO Thames"/>
      <w:sz w:val="28"/>
    </w:rPr>
  </w:style>
  <w:style w:type="character" w:customStyle="1" w:styleId="ab">
    <w:name w:val="Текст примечания Знак"/>
    <w:basedOn w:val="18"/>
    <w:link w:val="aa"/>
    <w:rPr>
      <w:sz w:val="20"/>
    </w:rPr>
  </w:style>
  <w:style w:type="paragraph" w:customStyle="1" w:styleId="1a">
    <w:name w:val="Абзац списка1"/>
    <w:basedOn w:val="a"/>
    <w:link w:val="111"/>
    <w:pPr>
      <w:widowControl/>
      <w:spacing w:after="160" w:line="276" w:lineRule="auto"/>
      <w:ind w:left="720"/>
      <w:contextualSpacing/>
    </w:pPr>
    <w:rPr>
      <w:rFonts w:ascii="Times New Roman" w:hAnsi="Times New Roman"/>
      <w:sz w:val="24"/>
    </w:rPr>
  </w:style>
  <w:style w:type="character" w:customStyle="1" w:styleId="111">
    <w:name w:val="Абзац списка11"/>
    <w:basedOn w:val="18"/>
    <w:link w:val="1a"/>
    <w:rPr>
      <w:rFonts w:ascii="Times New Roman" w:hAnsi="Times New Roman"/>
      <w:sz w:val="24"/>
    </w:rPr>
  </w:style>
  <w:style w:type="character" w:customStyle="1" w:styleId="50">
    <w:name w:val="Заголовок 5 Знак"/>
    <w:link w:val="5"/>
    <w:rPr>
      <w:rFonts w:ascii="XO Thames" w:hAnsi="XO Thames"/>
      <w:b/>
      <w:sz w:val="22"/>
    </w:rPr>
  </w:style>
  <w:style w:type="character" w:customStyle="1" w:styleId="10">
    <w:name w:val="Заголовок 1 Знак"/>
    <w:basedOn w:val="18"/>
    <w:link w:val="1"/>
    <w:rPr>
      <w:rFonts w:ascii="Times New Roman" w:hAnsi="Times New Roman"/>
      <w:b/>
      <w:sz w:val="48"/>
    </w:rPr>
  </w:style>
  <w:style w:type="character" w:customStyle="1" w:styleId="ad">
    <w:name w:val="Тема примечания Знак"/>
    <w:basedOn w:val="ab"/>
    <w:link w:val="ac"/>
    <w:rPr>
      <w:b/>
      <w:sz w:val="20"/>
    </w:rPr>
  </w:style>
  <w:style w:type="paragraph" w:customStyle="1" w:styleId="Footnote">
    <w:name w:val="Footnote"/>
    <w:basedOn w:val="a"/>
    <w:link w:val="Footnote1"/>
    <w:rPr>
      <w:sz w:val="20"/>
    </w:rPr>
  </w:style>
  <w:style w:type="character" w:customStyle="1" w:styleId="Footnote1">
    <w:name w:val="Footnote1"/>
    <w:basedOn w:val="18"/>
    <w:link w:val="Footnote"/>
    <w:rPr>
      <w:sz w:val="20"/>
    </w:rPr>
  </w:style>
  <w:style w:type="character" w:customStyle="1" w:styleId="af8">
    <w:name w:val="Нижний колонтитул Знак"/>
    <w:basedOn w:val="18"/>
    <w:link w:val="af7"/>
    <w:rPr>
      <w:sz w:val="22"/>
    </w:rPr>
  </w:style>
  <w:style w:type="character" w:customStyle="1" w:styleId="16">
    <w:name w:val="Оглавление 1 Знак"/>
    <w:link w:val="15"/>
    <w:rPr>
      <w:rFonts w:ascii="XO Thames" w:hAnsi="XO Thames"/>
      <w:b/>
      <w:sz w:val="28"/>
    </w:rPr>
  </w:style>
  <w:style w:type="paragraph" w:customStyle="1" w:styleId="StGen2">
    <w:name w:val="StGen2"/>
    <w:link w:val="StGen3"/>
    <w:semiHidden/>
    <w:unhideWhenUsed/>
    <w:rPr>
      <w:color w:val="000000"/>
      <w:sz w:val="22"/>
    </w:rPr>
  </w:style>
  <w:style w:type="character" w:customStyle="1" w:styleId="StGen3">
    <w:name w:val="StGen3"/>
    <w:link w:val="StGen2"/>
    <w:semiHidden/>
    <w:unhideWhenUsed/>
    <w:rPr>
      <w:sz w:val="22"/>
    </w:rPr>
  </w:style>
  <w:style w:type="paragraph" w:customStyle="1" w:styleId="HeaderandFooter">
    <w:name w:val="Header and Footer"/>
    <w:link w:val="HeaderandFooter1"/>
    <w:pPr>
      <w:jc w:val="both"/>
    </w:pPr>
    <w:rPr>
      <w:rFonts w:ascii="XO Thames" w:hAnsi="XO Thames"/>
      <w:color w:val="000000"/>
      <w:sz w:val="28"/>
    </w:rPr>
  </w:style>
  <w:style w:type="character" w:customStyle="1" w:styleId="HeaderandFooter1">
    <w:name w:val="Header and Footer1"/>
    <w:link w:val="HeaderandFoote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25">
    <w:name w:val="Неразрешенное упоминание2"/>
    <w:basedOn w:val="12"/>
    <w:link w:val="33"/>
    <w:rPr>
      <w:color w:val="605E5C"/>
      <w:shd w:val="clear" w:color="auto" w:fill="E1DFDD"/>
    </w:rPr>
  </w:style>
  <w:style w:type="character" w:customStyle="1" w:styleId="33">
    <w:name w:val="Неразрешенное упоминание3"/>
    <w:basedOn w:val="a0"/>
    <w:link w:val="25"/>
    <w:rPr>
      <w:color w:val="605E5C"/>
      <w:shd w:val="clear" w:color="auto" w:fill="E1DFDD"/>
    </w:rPr>
  </w:style>
  <w:style w:type="character" w:customStyle="1" w:styleId="82">
    <w:name w:val="Оглавление 8 Знак"/>
    <w:link w:val="81"/>
    <w:rPr>
      <w:rFonts w:ascii="XO Thames" w:hAnsi="XO Thames"/>
      <w:sz w:val="28"/>
    </w:rPr>
  </w:style>
  <w:style w:type="character" w:customStyle="1" w:styleId="52">
    <w:name w:val="Оглавление 5 Знак"/>
    <w:link w:val="51"/>
    <w:rPr>
      <w:rFonts w:ascii="XO Thames" w:hAnsi="XO Thames"/>
      <w:sz w:val="28"/>
    </w:rPr>
  </w:style>
  <w:style w:type="character" w:customStyle="1" w:styleId="af1">
    <w:name w:val="Верхний колонтитул Знак"/>
    <w:basedOn w:val="18"/>
    <w:link w:val="af0"/>
    <w:rPr>
      <w:sz w:val="22"/>
    </w:rPr>
  </w:style>
  <w:style w:type="paragraph" w:customStyle="1" w:styleId="Default">
    <w:name w:val="Default"/>
    <w:link w:val="Default1"/>
    <w:rPr>
      <w:rFonts w:ascii="Times New Roman" w:hAnsi="Times New Roman"/>
      <w:color w:val="000000"/>
      <w:sz w:val="24"/>
    </w:rPr>
  </w:style>
  <w:style w:type="character" w:customStyle="1" w:styleId="Default1">
    <w:name w:val="Default1"/>
    <w:link w:val="Default"/>
    <w:rPr>
      <w:rFonts w:ascii="Times New Roman" w:hAnsi="Times New Roman"/>
      <w:color w:val="000000"/>
      <w:sz w:val="24"/>
    </w:rPr>
  </w:style>
  <w:style w:type="character" w:customStyle="1" w:styleId="afc">
    <w:name w:val="Подзаголовок Знак"/>
    <w:link w:val="afb"/>
    <w:rPr>
      <w:rFonts w:ascii="XO Thames" w:hAnsi="XO Thames"/>
      <w:i/>
      <w:sz w:val="24"/>
    </w:rPr>
  </w:style>
  <w:style w:type="character" w:customStyle="1" w:styleId="af6">
    <w:name w:val="Название Знак"/>
    <w:link w:val="af5"/>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f1">
    <w:name w:val="List Paragraph"/>
    <w:basedOn w:val="a"/>
    <w:link w:val="aff2"/>
  </w:style>
  <w:style w:type="character" w:customStyle="1" w:styleId="aff2">
    <w:name w:val="Абзац списка Знак"/>
    <w:basedOn w:val="18"/>
    <w:link w:val="aff1"/>
    <w:rPr>
      <w:sz w:val="22"/>
    </w:rPr>
  </w:style>
  <w:style w:type="character" w:customStyle="1" w:styleId="20">
    <w:name w:val="Заголовок 2 Знак"/>
    <w:link w:val="2"/>
    <w:rPr>
      <w:rFonts w:ascii="XO Thames" w:hAnsi="XO Thames"/>
      <w:b/>
      <w:sz w:val="28"/>
    </w:rPr>
  </w:style>
  <w:style w:type="table" w:customStyle="1" w:styleId="TableNormal">
    <w:name w:val="Table Normal"/>
    <w:tblPr>
      <w:tblCellMar>
        <w:top w:w="0" w:type="dxa"/>
        <w:left w:w="0" w:type="dxa"/>
        <w:bottom w:w="0" w:type="dxa"/>
        <w:right w:w="0" w:type="dxa"/>
      </w:tblCellMar>
    </w:tblPr>
  </w:style>
  <w:style w:type="paragraph" w:customStyle="1" w:styleId="1b">
    <w:name w:val="Рецензия1"/>
    <w:hidden/>
    <w:uiPriority w:val="99"/>
    <w:semiHidden/>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art.prom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4270</Words>
  <Characters>24343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БАБИЧЕВ Игорь Викторович</dc:creator>
  <cp:lastModifiedBy>AdminSec</cp:lastModifiedBy>
  <cp:revision>2</cp:revision>
  <dcterms:created xsi:type="dcterms:W3CDTF">2025-03-28T04:26:00Z</dcterms:created>
  <dcterms:modified xsi:type="dcterms:W3CDTF">2025-03-28T04:26:00Z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06E4F07DE93249F0BE4D8D8E5B6DE82F_12</vt:lpwstr>
  </property>
</Properties>
</file>